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60" w:lineRule="auto"/>
        <w:ind w:firstLine="1044"/>
        <w:jc w:val="center"/>
        <w:rPr>
          <w:rFonts w:ascii="宋体" w:hAnsi="宋体"/>
          <w:b/>
          <w:bCs/>
          <w:sz w:val="52"/>
        </w:rPr>
      </w:pPr>
    </w:p>
    <w:p>
      <w:pPr>
        <w:adjustRightInd w:val="0"/>
        <w:snapToGrid w:val="0"/>
        <w:spacing w:line="360" w:lineRule="auto"/>
        <w:ind w:firstLine="1044"/>
        <w:jc w:val="center"/>
        <w:rPr>
          <w:rFonts w:ascii="宋体" w:hAnsi="宋体" w:eastAsia="宋体" w:cs="宋体"/>
          <w:b/>
          <w:bCs/>
          <w:sz w:val="52"/>
        </w:rPr>
      </w:pPr>
    </w:p>
    <w:p>
      <w:pPr>
        <w:adjustRightInd w:val="0"/>
        <w:snapToGrid w:val="0"/>
        <w:spacing w:line="360" w:lineRule="auto"/>
        <w:jc w:val="center"/>
        <w:rPr>
          <w:rFonts w:ascii="宋体" w:hAnsi="宋体" w:eastAsia="宋体" w:cs="宋体"/>
          <w:b/>
          <w:bCs/>
          <w:color w:val="0070C0"/>
          <w:sz w:val="72"/>
          <w:szCs w:val="72"/>
        </w:rPr>
      </w:pPr>
      <w:r>
        <w:rPr>
          <w:rFonts w:hint="eastAsia" w:ascii="宋体" w:hAnsi="宋体" w:eastAsia="宋体" w:cs="宋体"/>
          <w:b/>
          <w:bCs/>
          <w:color w:val="0070C0"/>
          <w:sz w:val="72"/>
          <w:szCs w:val="72"/>
        </w:rPr>
        <w:t>超声医学工程</w:t>
      </w:r>
    </w:p>
    <w:p>
      <w:pPr>
        <w:adjustRightInd w:val="0"/>
        <w:snapToGrid w:val="0"/>
        <w:spacing w:line="360" w:lineRule="auto"/>
        <w:jc w:val="center"/>
        <w:rPr>
          <w:rFonts w:ascii="宋体" w:hAnsi="宋体" w:eastAsia="宋体" w:cs="宋体"/>
          <w:b/>
          <w:bCs/>
          <w:color w:val="0070C0"/>
          <w:sz w:val="72"/>
          <w:szCs w:val="72"/>
        </w:rPr>
      </w:pPr>
      <w:r>
        <w:rPr>
          <w:rFonts w:hint="eastAsia" w:ascii="宋体" w:hAnsi="宋体" w:eastAsia="宋体" w:cs="宋体"/>
          <w:b/>
          <w:bCs/>
          <w:color w:val="0070C0"/>
          <w:sz w:val="72"/>
          <w:szCs w:val="72"/>
        </w:rPr>
        <w:t>国家重点实验室</w:t>
      </w:r>
    </w:p>
    <w:p>
      <w:pPr>
        <w:adjustRightInd w:val="0"/>
        <w:snapToGrid w:val="0"/>
        <w:spacing w:line="360" w:lineRule="auto"/>
        <w:ind w:firstLine="1044"/>
        <w:jc w:val="center"/>
        <w:rPr>
          <w:rFonts w:ascii="宋体" w:hAnsi="宋体" w:eastAsia="宋体" w:cs="宋体"/>
          <w:b/>
          <w:bCs/>
          <w:sz w:val="52"/>
        </w:rPr>
      </w:pPr>
    </w:p>
    <w:p>
      <w:pPr>
        <w:adjustRightInd w:val="0"/>
        <w:snapToGrid w:val="0"/>
        <w:spacing w:line="360" w:lineRule="auto"/>
        <w:ind w:firstLine="1044"/>
        <w:jc w:val="center"/>
        <w:rPr>
          <w:rFonts w:ascii="宋体" w:hAnsi="宋体" w:eastAsia="宋体" w:cs="宋体"/>
          <w:b/>
          <w:bCs/>
          <w:sz w:val="52"/>
        </w:rPr>
      </w:pPr>
    </w:p>
    <w:p>
      <w:pPr>
        <w:adjustRightInd w:val="0"/>
        <w:snapToGrid w:val="0"/>
        <w:spacing w:line="360" w:lineRule="auto"/>
        <w:ind w:firstLine="1044"/>
        <w:jc w:val="center"/>
        <w:rPr>
          <w:rFonts w:ascii="宋体" w:hAnsi="宋体" w:eastAsia="宋体" w:cs="宋体"/>
          <w:b/>
          <w:bCs/>
          <w:sz w:val="52"/>
        </w:rPr>
      </w:pPr>
    </w:p>
    <w:p>
      <w:pPr>
        <w:adjustRightInd w:val="0"/>
        <w:snapToGrid w:val="0"/>
        <w:spacing w:line="360" w:lineRule="auto"/>
        <w:rPr>
          <w:rFonts w:ascii="宋体" w:hAnsi="宋体" w:eastAsia="宋体" w:cs="宋体"/>
          <w:b/>
          <w:bCs/>
          <w:color w:val="0070C0"/>
          <w:sz w:val="52"/>
          <w:szCs w:val="52"/>
        </w:rPr>
      </w:pPr>
    </w:p>
    <w:p>
      <w:pPr>
        <w:adjustRightInd w:val="0"/>
        <w:snapToGrid w:val="0"/>
        <w:spacing w:line="360" w:lineRule="auto"/>
        <w:jc w:val="center"/>
        <w:rPr>
          <w:rFonts w:ascii="宋体" w:hAnsi="宋体" w:eastAsia="宋体" w:cs="宋体"/>
          <w:b/>
          <w:bCs/>
          <w:color w:val="0070C0"/>
          <w:sz w:val="52"/>
          <w:szCs w:val="52"/>
        </w:rPr>
      </w:pPr>
      <w:r>
        <w:rPr>
          <w:rFonts w:hint="eastAsia" w:ascii="宋体" w:hAnsi="宋体" w:eastAsia="宋体" w:cs="宋体"/>
          <w:b/>
          <w:bCs/>
          <w:color w:val="0070C0"/>
          <w:sz w:val="52"/>
          <w:szCs w:val="52"/>
        </w:rPr>
        <w:t>开放课题管理办法</w:t>
      </w:r>
    </w:p>
    <w:p>
      <w:pPr>
        <w:adjustRightInd w:val="0"/>
        <w:snapToGrid w:val="0"/>
        <w:spacing w:line="360" w:lineRule="auto"/>
        <w:ind w:firstLine="1446"/>
        <w:jc w:val="center"/>
        <w:rPr>
          <w:rFonts w:ascii="宋体" w:hAnsi="宋体" w:eastAsia="宋体" w:cs="宋体"/>
          <w:b/>
          <w:bCs/>
          <w:color w:val="000000"/>
          <w:sz w:val="72"/>
        </w:rPr>
      </w:pPr>
    </w:p>
    <w:p>
      <w:pPr>
        <w:adjustRightInd w:val="0"/>
        <w:snapToGrid w:val="0"/>
        <w:spacing w:line="360" w:lineRule="auto"/>
        <w:ind w:firstLine="964"/>
        <w:jc w:val="center"/>
        <w:rPr>
          <w:rFonts w:ascii="宋体" w:hAnsi="宋体" w:eastAsia="宋体" w:cs="宋体"/>
          <w:b/>
          <w:bCs/>
          <w:color w:val="000000"/>
          <w:sz w:val="48"/>
        </w:rPr>
      </w:pPr>
    </w:p>
    <w:p>
      <w:pPr>
        <w:adjustRightInd w:val="0"/>
        <w:snapToGrid w:val="0"/>
        <w:spacing w:line="360" w:lineRule="auto"/>
        <w:ind w:firstLine="199" w:firstLineChars="55"/>
        <w:jc w:val="center"/>
        <w:rPr>
          <w:rFonts w:ascii="宋体" w:hAnsi="宋体" w:eastAsia="宋体" w:cs="宋体"/>
          <w:color w:val="000000"/>
          <w:sz w:val="36"/>
        </w:rPr>
      </w:pPr>
      <w:r>
        <w:rPr>
          <w:rFonts w:hint="eastAsia" w:ascii="宋体" w:hAnsi="宋体" w:eastAsia="宋体" w:cs="宋体"/>
          <w:b/>
          <w:bCs/>
          <w:color w:val="000000"/>
          <w:sz w:val="36"/>
        </w:rPr>
        <w:t xml:space="preserve">  二零二零年七月</w:t>
      </w:r>
      <w:r>
        <w:rPr>
          <w:rFonts w:hint="eastAsia" w:ascii="宋体" w:hAnsi="宋体" w:eastAsia="宋体" w:cs="宋体"/>
          <w:color w:val="000000"/>
          <w:sz w:val="36"/>
        </w:rPr>
        <w:t>（修订）</w:t>
      </w:r>
    </w:p>
    <w:p>
      <w:pPr>
        <w:adjustRightInd w:val="0"/>
        <w:snapToGrid w:val="0"/>
        <w:spacing w:line="360" w:lineRule="auto"/>
        <w:jc w:val="center"/>
        <w:rPr>
          <w:rFonts w:ascii="宋体" w:hAnsi="宋体" w:eastAsia="宋体" w:cs="宋体"/>
          <w:b/>
          <w:bCs/>
          <w:sz w:val="28"/>
          <w:szCs w:val="28"/>
        </w:rPr>
      </w:pPr>
    </w:p>
    <w:p>
      <w:pPr>
        <w:adjustRightInd w:val="0"/>
        <w:snapToGrid w:val="0"/>
        <w:spacing w:line="360" w:lineRule="auto"/>
        <w:jc w:val="center"/>
        <w:rPr>
          <w:rFonts w:ascii="宋体" w:hAnsi="宋体" w:eastAsia="宋体" w:cs="宋体"/>
          <w:b/>
          <w:bCs/>
          <w:sz w:val="28"/>
          <w:szCs w:val="28"/>
        </w:rPr>
      </w:pPr>
    </w:p>
    <w:p>
      <w:pPr>
        <w:numPr>
          <w:ilvl w:val="255"/>
          <w:numId w:val="0"/>
        </w:numPr>
        <w:adjustRightInd w:val="0"/>
        <w:snapToGrid w:val="0"/>
        <w:spacing w:line="360" w:lineRule="auto"/>
        <w:jc w:val="center"/>
        <w:rPr>
          <w:rFonts w:ascii="宋体" w:hAnsi="宋体" w:eastAsia="宋体" w:cs="宋体"/>
          <w:b/>
          <w:bCs/>
          <w:sz w:val="28"/>
          <w:szCs w:val="28"/>
        </w:rPr>
      </w:pPr>
      <w:r>
        <w:rPr>
          <w:rFonts w:hint="eastAsia" w:ascii="宋体" w:hAnsi="宋体" w:eastAsia="宋体" w:cs="宋体"/>
          <w:b/>
          <w:bCs/>
          <w:sz w:val="28"/>
          <w:szCs w:val="28"/>
        </w:rPr>
        <w:t>超声医学工程国家重点实验室开放课题管理办法</w:t>
      </w:r>
    </w:p>
    <w:p>
      <w:pPr>
        <w:adjustRightInd w:val="0"/>
        <w:snapToGrid w:val="0"/>
        <w:spacing w:line="360" w:lineRule="auto"/>
        <w:jc w:val="center"/>
        <w:rPr>
          <w:rFonts w:ascii="宋体" w:hAnsi="宋体" w:eastAsia="宋体" w:cs="宋体"/>
          <w:b/>
          <w:bCs/>
          <w:sz w:val="28"/>
          <w:szCs w:val="28"/>
        </w:rPr>
      </w:pPr>
    </w:p>
    <w:p>
      <w:pPr>
        <w:adjustRightInd w:val="0"/>
        <w:snapToGrid w:val="0"/>
        <w:spacing w:line="360" w:lineRule="auto"/>
        <w:jc w:val="center"/>
        <w:rPr>
          <w:rFonts w:ascii="宋体" w:hAnsi="宋体" w:eastAsia="宋体" w:cs="宋体"/>
          <w:b/>
          <w:bCs/>
          <w:sz w:val="28"/>
          <w:szCs w:val="28"/>
        </w:rPr>
      </w:pPr>
      <w:r>
        <w:rPr>
          <w:rFonts w:hint="eastAsia" w:ascii="宋体" w:hAnsi="宋体" w:eastAsia="宋体" w:cs="宋体"/>
          <w:b/>
          <w:bCs/>
          <w:sz w:val="28"/>
          <w:szCs w:val="28"/>
        </w:rPr>
        <w:t>第一章 总则</w:t>
      </w:r>
    </w:p>
    <w:p>
      <w:pPr>
        <w:widowControl/>
        <w:shd w:val="clear" w:color="auto" w:fill="FFFFFF"/>
        <w:adjustRightInd w:val="0"/>
        <w:snapToGrid w:val="0"/>
        <w:spacing w:line="360" w:lineRule="auto"/>
        <w:ind w:firstLine="482" w:firstLineChars="200"/>
        <w:rPr>
          <w:rFonts w:ascii="宋体" w:hAnsi="宋体" w:eastAsia="宋体" w:cs="宋体"/>
          <w:b/>
          <w:sz w:val="24"/>
          <w:szCs w:val="24"/>
        </w:rPr>
      </w:pPr>
      <w:r>
        <w:rPr>
          <w:rFonts w:hint="eastAsia" w:ascii="宋体" w:hAnsi="宋体" w:eastAsia="宋体" w:cs="宋体"/>
          <w:b/>
          <w:bCs/>
          <w:sz w:val="24"/>
          <w:szCs w:val="24"/>
        </w:rPr>
        <w:t xml:space="preserve">第一条 </w:t>
      </w:r>
      <w:r>
        <w:rPr>
          <w:rFonts w:hint="eastAsia" w:ascii="宋体" w:hAnsi="宋体" w:eastAsia="宋体" w:cs="宋体"/>
          <w:sz w:val="24"/>
          <w:szCs w:val="24"/>
        </w:rPr>
        <w:t>为更好地贯彻超声医学工程国家重点实验室（以下简称“实验室”）“开放、流动、联合、竞争”的运行机制，整合资源，促进科研人员充分利用实验室实验设施和科研条件，同时提升实验室学术水平，使实验室成为高水平科学研究和学术交流的基地。本实验室每年设置一定数量的开放课题，供国内外优秀学者参与研究。为规范开放课题的管理，特制定本管理办法。</w:t>
      </w:r>
    </w:p>
    <w:p>
      <w:pPr>
        <w:adjustRightInd w:val="0"/>
        <w:snapToGrid w:val="0"/>
        <w:spacing w:line="360" w:lineRule="auto"/>
        <w:jc w:val="center"/>
        <w:rPr>
          <w:rFonts w:ascii="宋体" w:hAnsi="宋体" w:eastAsia="宋体" w:cs="宋体"/>
          <w:b/>
          <w:bCs/>
          <w:sz w:val="28"/>
          <w:szCs w:val="28"/>
        </w:rPr>
      </w:pPr>
      <w:r>
        <w:rPr>
          <w:rFonts w:hint="eastAsia" w:ascii="宋体" w:hAnsi="宋体" w:eastAsia="宋体" w:cs="宋体"/>
          <w:b/>
          <w:bCs/>
          <w:sz w:val="28"/>
          <w:szCs w:val="28"/>
        </w:rPr>
        <w:t xml:space="preserve"> 第二章 课题定位</w:t>
      </w:r>
    </w:p>
    <w:p>
      <w:pPr>
        <w:widowControl/>
        <w:shd w:val="clear" w:color="auto" w:fill="FFFFFF"/>
        <w:adjustRightInd w:val="0"/>
        <w:snapToGrid w:val="0"/>
        <w:spacing w:line="360" w:lineRule="auto"/>
        <w:ind w:firstLine="482" w:firstLineChars="200"/>
        <w:rPr>
          <w:rFonts w:ascii="宋体" w:hAnsi="宋体" w:eastAsia="宋体" w:cs="宋体"/>
          <w:sz w:val="24"/>
          <w:szCs w:val="24"/>
        </w:rPr>
      </w:pPr>
      <w:r>
        <w:rPr>
          <w:rFonts w:hint="eastAsia" w:ascii="宋体" w:hAnsi="宋体" w:eastAsia="宋体" w:cs="宋体"/>
          <w:b/>
          <w:bCs/>
          <w:sz w:val="24"/>
          <w:szCs w:val="24"/>
        </w:rPr>
        <w:t xml:space="preserve">第二条 </w:t>
      </w:r>
      <w:r>
        <w:rPr>
          <w:rFonts w:hint="eastAsia" w:ascii="宋体" w:hAnsi="宋体" w:eastAsia="宋体" w:cs="宋体"/>
          <w:sz w:val="24"/>
          <w:szCs w:val="24"/>
        </w:rPr>
        <w:t>面向国内外超声治疗技术临床应用单位的优秀学者，重点鼓励中青年研究人员申报。</w:t>
      </w:r>
    </w:p>
    <w:p>
      <w:pPr>
        <w:widowControl/>
        <w:shd w:val="clear" w:color="auto" w:fill="FFFFFF"/>
        <w:adjustRightInd w:val="0"/>
        <w:snapToGrid w:val="0"/>
        <w:spacing w:line="360" w:lineRule="auto"/>
        <w:ind w:firstLine="482" w:firstLineChars="200"/>
        <w:rPr>
          <w:rFonts w:ascii="宋体" w:hAnsi="宋体" w:eastAsia="宋体" w:cs="宋体"/>
          <w:sz w:val="24"/>
          <w:szCs w:val="24"/>
        </w:rPr>
      </w:pPr>
      <w:r>
        <w:rPr>
          <w:rFonts w:hint="eastAsia" w:ascii="宋体" w:hAnsi="宋体" w:eastAsia="宋体" w:cs="宋体"/>
          <w:b/>
          <w:bCs/>
          <w:sz w:val="24"/>
          <w:szCs w:val="24"/>
        </w:rPr>
        <w:t xml:space="preserve">第三条 </w:t>
      </w:r>
      <w:r>
        <w:rPr>
          <w:rFonts w:hint="eastAsia" w:ascii="宋体" w:hAnsi="宋体" w:eastAsia="宋体" w:cs="宋体"/>
          <w:sz w:val="24"/>
          <w:szCs w:val="24"/>
        </w:rPr>
        <w:t>课题申请人需具备以下条件：</w:t>
      </w:r>
    </w:p>
    <w:p>
      <w:pPr>
        <w:pStyle w:val="8"/>
        <w:snapToGrid w:val="0"/>
        <w:spacing w:line="360" w:lineRule="auto"/>
        <w:ind w:firstLine="480" w:firstLineChars="200"/>
        <w:rPr>
          <w:rFonts w:ascii="宋体" w:hAnsi="宋体" w:eastAsia="宋体" w:cs="宋体"/>
          <w:color w:val="auto"/>
          <w:kern w:val="2"/>
        </w:rPr>
      </w:pPr>
      <w:r>
        <w:rPr>
          <w:rFonts w:hint="eastAsia" w:ascii="宋体" w:hAnsi="宋体" w:eastAsia="宋体" w:cs="宋体"/>
          <w:color w:val="auto"/>
          <w:kern w:val="2"/>
        </w:rPr>
        <w:t>（1）具有承担科研课题或者从事相关研究的经历；</w:t>
      </w:r>
    </w:p>
    <w:p>
      <w:pPr>
        <w:pStyle w:val="8"/>
        <w:snapToGrid w:val="0"/>
        <w:spacing w:line="360" w:lineRule="auto"/>
        <w:ind w:firstLine="480" w:firstLineChars="200"/>
        <w:rPr>
          <w:rFonts w:ascii="宋体" w:hAnsi="宋体" w:eastAsia="宋体" w:cs="宋体"/>
          <w:color w:val="auto"/>
          <w:kern w:val="2"/>
        </w:rPr>
      </w:pPr>
      <w:r>
        <w:rPr>
          <w:rFonts w:hint="eastAsia" w:ascii="宋体" w:hAnsi="宋体" w:eastAsia="宋体" w:cs="宋体"/>
          <w:color w:val="auto"/>
          <w:kern w:val="2"/>
        </w:rPr>
        <w:t>（2）原则上应具有博士学位或高级专业技术职称；</w:t>
      </w:r>
    </w:p>
    <w:p>
      <w:pPr>
        <w:pStyle w:val="8"/>
        <w:snapToGrid w:val="0"/>
        <w:spacing w:line="360" w:lineRule="auto"/>
        <w:ind w:firstLine="480" w:firstLineChars="200"/>
        <w:rPr>
          <w:rFonts w:ascii="宋体" w:hAnsi="宋体" w:eastAsia="宋体" w:cs="宋体"/>
          <w:color w:val="auto"/>
          <w:kern w:val="2"/>
        </w:rPr>
      </w:pPr>
      <w:r>
        <w:rPr>
          <w:rFonts w:hint="eastAsia" w:ascii="宋体" w:hAnsi="宋体" w:eastAsia="宋体" w:cs="宋体"/>
          <w:color w:val="auto"/>
          <w:kern w:val="2"/>
        </w:rPr>
        <w:t>（3）中级专业技术人员需有2名本领域高级专业技术职称的专家推荐；</w:t>
      </w:r>
    </w:p>
    <w:p>
      <w:pPr>
        <w:pStyle w:val="8"/>
        <w:snapToGrid w:val="0"/>
        <w:spacing w:line="360" w:lineRule="auto"/>
        <w:ind w:firstLine="480" w:firstLineChars="200"/>
        <w:rPr>
          <w:rFonts w:ascii="宋体" w:hAnsi="宋体" w:eastAsia="宋体" w:cs="宋体"/>
          <w:color w:val="auto"/>
          <w:kern w:val="2"/>
        </w:rPr>
      </w:pPr>
      <w:r>
        <w:rPr>
          <w:rFonts w:hint="eastAsia" w:ascii="宋体" w:hAnsi="宋体" w:eastAsia="宋体" w:cs="宋体"/>
          <w:color w:val="auto"/>
          <w:kern w:val="2"/>
        </w:rPr>
        <w:t>（4）其他要求以当年发布指南为准。</w:t>
      </w:r>
    </w:p>
    <w:p>
      <w:pPr>
        <w:widowControl/>
        <w:shd w:val="clear" w:color="auto" w:fill="FFFFFF"/>
        <w:adjustRightInd w:val="0"/>
        <w:snapToGrid w:val="0"/>
        <w:spacing w:line="360" w:lineRule="auto"/>
        <w:ind w:firstLine="482" w:firstLineChars="200"/>
        <w:rPr>
          <w:rFonts w:ascii="宋体" w:hAnsi="宋体" w:eastAsia="宋体" w:cs="宋体"/>
          <w:color w:val="202976"/>
          <w:kern w:val="36"/>
          <w:sz w:val="24"/>
          <w:szCs w:val="24"/>
        </w:rPr>
      </w:pPr>
      <w:r>
        <w:rPr>
          <w:rFonts w:hint="eastAsia" w:ascii="宋体" w:hAnsi="宋体" w:eastAsia="宋体" w:cs="宋体"/>
          <w:b/>
          <w:bCs/>
          <w:sz w:val="24"/>
          <w:szCs w:val="24"/>
        </w:rPr>
        <w:t xml:space="preserve">第四条 </w:t>
      </w:r>
      <w:r>
        <w:rPr>
          <w:rFonts w:hint="eastAsia" w:ascii="宋体" w:hAnsi="宋体" w:eastAsia="宋体" w:cs="宋体"/>
          <w:sz w:val="24"/>
          <w:szCs w:val="24"/>
        </w:rPr>
        <w:t>课题研究完成年限：2年。</w:t>
      </w:r>
    </w:p>
    <w:p>
      <w:pPr>
        <w:widowControl/>
        <w:shd w:val="clear" w:color="auto" w:fill="FFFFFF"/>
        <w:adjustRightInd w:val="0"/>
        <w:snapToGrid w:val="0"/>
        <w:spacing w:line="360" w:lineRule="auto"/>
        <w:ind w:firstLine="482" w:firstLineChars="200"/>
        <w:rPr>
          <w:rFonts w:ascii="宋体" w:hAnsi="宋体" w:eastAsia="宋体" w:cs="宋体"/>
          <w:sz w:val="24"/>
          <w:szCs w:val="24"/>
        </w:rPr>
      </w:pPr>
      <w:r>
        <w:rPr>
          <w:rFonts w:hint="eastAsia" w:ascii="宋体" w:hAnsi="宋体" w:eastAsia="宋体" w:cs="宋体"/>
          <w:b/>
          <w:bCs/>
          <w:sz w:val="24"/>
          <w:szCs w:val="24"/>
        </w:rPr>
        <w:t>第五条</w:t>
      </w:r>
      <w:r>
        <w:rPr>
          <w:rFonts w:hint="eastAsia" w:ascii="宋体" w:hAnsi="宋体" w:eastAsia="宋体" w:cs="宋体"/>
          <w:sz w:val="24"/>
          <w:szCs w:val="24"/>
        </w:rPr>
        <w:t xml:space="preserve"> 开放课题分为面上项目、重点项目两类。申请人所在单位按照1：5进行资金配套。</w:t>
      </w:r>
    </w:p>
    <w:p>
      <w:pPr>
        <w:widowControl/>
        <w:shd w:val="clear" w:color="auto" w:fill="FFFFFF"/>
        <w:adjustRightInd w:val="0"/>
        <w:snapToGrid w:val="0"/>
        <w:spacing w:line="360" w:lineRule="auto"/>
        <w:ind w:firstLine="482" w:firstLineChars="200"/>
        <w:rPr>
          <w:rFonts w:ascii="宋体" w:hAnsi="宋体" w:eastAsia="宋体" w:cs="宋体"/>
          <w:sz w:val="24"/>
          <w:szCs w:val="24"/>
        </w:rPr>
      </w:pPr>
      <w:r>
        <w:rPr>
          <w:rFonts w:hint="eastAsia" w:ascii="宋体" w:hAnsi="宋体" w:eastAsia="宋体" w:cs="宋体"/>
          <w:b/>
          <w:bCs/>
          <w:sz w:val="24"/>
          <w:szCs w:val="24"/>
        </w:rPr>
        <w:t xml:space="preserve">第六条 </w:t>
      </w:r>
      <w:r>
        <w:rPr>
          <w:rFonts w:hint="eastAsia" w:ascii="宋体" w:hAnsi="宋体" w:eastAsia="宋体" w:cs="宋体"/>
          <w:sz w:val="24"/>
          <w:szCs w:val="24"/>
        </w:rPr>
        <w:t>资助额度：面上项目5万元，重点项目10万元。</w:t>
      </w:r>
    </w:p>
    <w:p>
      <w:pPr>
        <w:widowControl/>
        <w:shd w:val="clear" w:color="auto" w:fill="FFFFFF"/>
        <w:adjustRightInd w:val="0"/>
        <w:snapToGrid w:val="0"/>
        <w:spacing w:line="360" w:lineRule="auto"/>
        <w:ind w:firstLine="482" w:firstLineChars="200"/>
        <w:rPr>
          <w:rFonts w:ascii="宋体" w:hAnsi="宋体" w:eastAsia="宋体" w:cs="宋体"/>
          <w:sz w:val="24"/>
          <w:szCs w:val="24"/>
        </w:rPr>
      </w:pPr>
      <w:r>
        <w:rPr>
          <w:rFonts w:hint="eastAsia" w:ascii="宋体" w:hAnsi="宋体" w:eastAsia="宋体" w:cs="宋体"/>
          <w:b/>
          <w:bCs/>
          <w:sz w:val="24"/>
          <w:szCs w:val="24"/>
        </w:rPr>
        <w:t xml:space="preserve">第七条 </w:t>
      </w:r>
      <w:r>
        <w:rPr>
          <w:rFonts w:hint="eastAsia" w:ascii="宋体" w:hAnsi="宋体" w:eastAsia="宋体" w:cs="宋体"/>
          <w:sz w:val="24"/>
          <w:szCs w:val="24"/>
        </w:rPr>
        <w:t>申请须结合实验室研究方向：（1）强声学与声学效应；（2）多模态影像监控与智能精准治疗；（3）超声治疗临床研究与大数据。优先支持学术思想新颖、</w:t>
      </w:r>
      <w:r>
        <w:rPr>
          <w:rFonts w:hint="eastAsia" w:ascii="宋体" w:hAnsi="宋体" w:eastAsia="宋体" w:cs="宋体"/>
          <w:sz w:val="24"/>
          <w:szCs w:val="24"/>
          <w:highlight w:val="none"/>
        </w:rPr>
        <w:t>立论</w:t>
      </w:r>
      <w:r>
        <w:rPr>
          <w:rFonts w:hint="eastAsia" w:ascii="宋体" w:hAnsi="宋体" w:eastAsia="宋体" w:cs="宋体"/>
          <w:sz w:val="24"/>
          <w:szCs w:val="24"/>
        </w:rPr>
        <w:t>根据充分、研究目标明确、内容具体、方法与技术路线可行、经费合理的申请。</w:t>
      </w:r>
    </w:p>
    <w:p>
      <w:pPr>
        <w:adjustRightInd w:val="0"/>
        <w:snapToGrid w:val="0"/>
        <w:spacing w:line="360" w:lineRule="auto"/>
        <w:jc w:val="center"/>
        <w:rPr>
          <w:rFonts w:ascii="宋体" w:hAnsi="宋体" w:eastAsia="宋体" w:cs="宋体"/>
          <w:b/>
          <w:bCs/>
          <w:sz w:val="24"/>
          <w:szCs w:val="24"/>
        </w:rPr>
      </w:pPr>
      <w:r>
        <w:rPr>
          <w:rFonts w:hint="eastAsia" w:ascii="宋体" w:hAnsi="宋体" w:eastAsia="宋体" w:cs="宋体"/>
          <w:b/>
          <w:bCs/>
          <w:sz w:val="28"/>
          <w:szCs w:val="28"/>
        </w:rPr>
        <w:t>第三章 课题遴选</w:t>
      </w:r>
      <w:r>
        <w:rPr>
          <w:rFonts w:hint="eastAsia" w:ascii="宋体" w:hAnsi="宋体" w:eastAsia="宋体" w:cs="宋体"/>
          <w:b/>
          <w:bCs/>
          <w:sz w:val="24"/>
          <w:szCs w:val="24"/>
        </w:rPr>
        <w:t> </w:t>
      </w:r>
    </w:p>
    <w:p>
      <w:pPr>
        <w:adjustRightInd w:val="0"/>
        <w:snapToGrid w:val="0"/>
        <w:spacing w:line="360" w:lineRule="auto"/>
        <w:ind w:firstLine="482" w:firstLineChars="200"/>
        <w:rPr>
          <w:rFonts w:ascii="宋体" w:hAnsi="宋体" w:eastAsia="宋体" w:cs="宋体"/>
          <w:b/>
          <w:bCs/>
          <w:sz w:val="24"/>
          <w:szCs w:val="24"/>
        </w:rPr>
      </w:pPr>
      <w:r>
        <w:rPr>
          <w:rFonts w:hint="eastAsia" w:ascii="宋体" w:hAnsi="宋体" w:eastAsia="宋体" w:cs="宋体"/>
          <w:b/>
          <w:bCs/>
          <w:sz w:val="24"/>
          <w:szCs w:val="24"/>
        </w:rPr>
        <w:t xml:space="preserve">第八条 </w:t>
      </w:r>
      <w:r>
        <w:rPr>
          <w:rFonts w:hint="eastAsia" w:ascii="宋体" w:hAnsi="宋体" w:eastAsia="宋体" w:cs="宋体"/>
          <w:sz w:val="24"/>
          <w:szCs w:val="24"/>
        </w:rPr>
        <w:t>申请与评审：</w:t>
      </w:r>
    </w:p>
    <w:p>
      <w:pPr>
        <w:adjustRightInd w:val="0"/>
        <w:snapToGrid w:val="0"/>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（一）实验室每年定期发布《超声医学工程国家重点实验室开放课题申请指南》；</w:t>
      </w:r>
    </w:p>
    <w:p>
      <w:pPr>
        <w:adjustRightInd w:val="0"/>
        <w:snapToGrid w:val="0"/>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（二）申请人根据实验室发布的招标公告，填写《超声医学工程国家重点实验室开放课题申请书》，并经申请人所在单位审查、遴选和签署具体意见后，提交实验室。</w:t>
      </w:r>
    </w:p>
    <w:p>
      <w:pPr>
        <w:pStyle w:val="8"/>
        <w:snapToGrid w:val="0"/>
        <w:spacing w:line="360" w:lineRule="auto"/>
        <w:ind w:firstLine="480" w:firstLineChars="200"/>
        <w:rPr>
          <w:rFonts w:ascii="宋体" w:hAnsi="宋体" w:eastAsia="宋体" w:cs="宋体"/>
          <w:color w:val="auto"/>
          <w:kern w:val="2"/>
        </w:rPr>
      </w:pPr>
      <w:r>
        <w:rPr>
          <w:rFonts w:hint="eastAsia" w:ascii="宋体" w:hAnsi="宋体" w:eastAsia="宋体" w:cs="宋体"/>
        </w:rPr>
        <w:t>（</w:t>
      </w:r>
      <w:r>
        <w:rPr>
          <w:rFonts w:hint="eastAsia" w:ascii="宋体" w:hAnsi="宋体" w:eastAsia="宋体" w:cs="宋体"/>
          <w:lang w:val="en-US" w:eastAsia="zh-CN"/>
        </w:rPr>
        <w:t>三</w:t>
      </w:r>
      <w:r>
        <w:rPr>
          <w:rFonts w:hint="eastAsia" w:ascii="宋体" w:hAnsi="宋体" w:eastAsia="宋体" w:cs="宋体"/>
        </w:rPr>
        <w:t>）</w:t>
      </w:r>
      <w:r>
        <w:rPr>
          <w:rFonts w:hint="eastAsia" w:ascii="宋体" w:hAnsi="宋体" w:eastAsia="宋体" w:cs="宋体"/>
          <w:color w:val="auto"/>
          <w:kern w:val="2"/>
        </w:rPr>
        <w:t>实验室组织同行专家进行初评，实验室学术委员会根据同行专家初评意见，并按照“公平、择优”原则进行会评，实验室主任办公会根据会评意见确定是否资助及资助额度，对确定资助的课题在实验室网站进行公示，然后向申请人发出正式通知，并签署《超声医学工程国家重点实验室开放课题研究任务书》。</w:t>
      </w:r>
    </w:p>
    <w:p>
      <w:pPr>
        <w:adjustRightInd w:val="0"/>
        <w:snapToGrid w:val="0"/>
        <w:spacing w:line="360" w:lineRule="auto"/>
        <w:jc w:val="center"/>
        <w:rPr>
          <w:rFonts w:ascii="宋体" w:hAnsi="宋体" w:eastAsia="宋体" w:cs="宋体"/>
          <w:b/>
          <w:bCs/>
          <w:sz w:val="28"/>
          <w:szCs w:val="28"/>
        </w:rPr>
      </w:pPr>
      <w:r>
        <w:rPr>
          <w:rFonts w:hint="eastAsia" w:ascii="宋体" w:hAnsi="宋体" w:eastAsia="宋体" w:cs="宋体"/>
          <w:b/>
          <w:bCs/>
          <w:sz w:val="28"/>
          <w:szCs w:val="28"/>
        </w:rPr>
        <w:t>  第四章 课题过程管理</w:t>
      </w:r>
    </w:p>
    <w:p>
      <w:pPr>
        <w:pStyle w:val="8"/>
        <w:snapToGrid w:val="0"/>
        <w:spacing w:line="360" w:lineRule="auto"/>
        <w:ind w:firstLine="482" w:firstLineChars="200"/>
        <w:rPr>
          <w:rFonts w:ascii="宋体" w:hAnsi="宋体" w:eastAsia="宋体" w:cs="宋体"/>
          <w:color w:val="auto"/>
          <w:kern w:val="2"/>
        </w:rPr>
      </w:pPr>
      <w:r>
        <w:rPr>
          <w:rFonts w:hint="eastAsia" w:ascii="宋体" w:hAnsi="宋体" w:eastAsia="宋体" w:cs="宋体"/>
          <w:b/>
          <w:bCs/>
        </w:rPr>
        <w:t xml:space="preserve">第九条 </w:t>
      </w:r>
      <w:r>
        <w:rPr>
          <w:rFonts w:hint="eastAsia" w:ascii="宋体" w:hAnsi="宋体" w:eastAsia="宋体" w:cs="宋体"/>
          <w:color w:val="auto"/>
          <w:kern w:val="2"/>
        </w:rPr>
        <w:t>实验室指派专门人员对课题进行管理，课题负责人应按计划开展研究工作。申请人所在单位作为课题依托单位，应严格落实工作</w:t>
      </w:r>
      <w:r>
        <w:rPr>
          <w:rFonts w:hint="eastAsia" w:ascii="宋体" w:hAnsi="宋体" w:eastAsia="宋体" w:cs="宋体"/>
          <w:color w:val="auto"/>
          <w:kern w:val="2"/>
          <w:lang w:val="en-US" w:eastAsia="zh-CN"/>
        </w:rPr>
        <w:t>保障</w:t>
      </w:r>
      <w:r>
        <w:rPr>
          <w:rFonts w:hint="eastAsia" w:ascii="宋体" w:hAnsi="宋体" w:eastAsia="宋体" w:cs="宋体"/>
          <w:color w:val="auto"/>
          <w:kern w:val="2"/>
        </w:rPr>
        <w:t>条件</w:t>
      </w:r>
      <w:r>
        <w:rPr>
          <w:rFonts w:hint="eastAsia" w:ascii="宋体" w:hAnsi="宋体" w:eastAsia="宋体" w:cs="宋体"/>
          <w:color w:val="auto"/>
          <w:kern w:val="2"/>
        </w:rPr>
        <w:t>，大力支持并督促课题负责人认真完成科研任务。</w:t>
      </w:r>
    </w:p>
    <w:p>
      <w:pPr>
        <w:pStyle w:val="8"/>
        <w:snapToGrid w:val="0"/>
        <w:spacing w:line="360" w:lineRule="auto"/>
        <w:ind w:firstLine="482" w:firstLineChars="200"/>
        <w:rPr>
          <w:rFonts w:ascii="宋体" w:hAnsi="宋体" w:eastAsia="宋体" w:cs="宋体"/>
          <w:color w:val="auto"/>
          <w:kern w:val="2"/>
        </w:rPr>
      </w:pPr>
      <w:r>
        <w:rPr>
          <w:rFonts w:hint="eastAsia" w:ascii="宋体" w:hAnsi="宋体" w:eastAsia="宋体" w:cs="宋体"/>
          <w:b/>
          <w:bCs/>
        </w:rPr>
        <w:t>第十条</w:t>
      </w:r>
      <w:r>
        <w:rPr>
          <w:rFonts w:hint="eastAsia" w:ascii="宋体" w:hAnsi="宋体" w:eastAsia="宋体" w:cs="宋体"/>
          <w:color w:val="auto"/>
          <w:kern w:val="2"/>
        </w:rPr>
        <w:t xml:space="preserve"> 一般情况下，课题负责人不得代理或更换，遇有特殊情况，所在单位</w:t>
      </w:r>
      <w:r>
        <w:rPr>
          <w:rFonts w:hint="eastAsia" w:ascii="宋体" w:hAnsi="宋体" w:eastAsia="宋体" w:cs="宋体"/>
          <w:color w:val="auto"/>
          <w:kern w:val="2"/>
          <w:highlight w:val="none"/>
        </w:rPr>
        <w:t>应</w:t>
      </w:r>
      <w:bookmarkStart w:id="0" w:name="_GoBack"/>
      <w:bookmarkEnd w:id="0"/>
      <w:r>
        <w:rPr>
          <w:rFonts w:hint="eastAsia" w:ascii="宋体" w:hAnsi="宋体" w:eastAsia="宋体" w:cs="宋体"/>
          <w:color w:val="auto"/>
          <w:kern w:val="2"/>
        </w:rPr>
        <w:t>安排合适代理人，及时报告实验室，经实验室同意后方可更换；否则终止课题和回收剩余经费。课题负责人工作调动，可依据具体情况选择在原单位或调入单位完成课题，但须调入、调离双方单位及实验室签署意见，并报实验室审批备案。</w:t>
      </w:r>
    </w:p>
    <w:p>
      <w:pPr>
        <w:pStyle w:val="8"/>
        <w:snapToGrid w:val="0"/>
        <w:spacing w:line="360" w:lineRule="auto"/>
        <w:ind w:firstLine="482" w:firstLineChars="200"/>
        <w:rPr>
          <w:rFonts w:ascii="宋体" w:hAnsi="宋体" w:eastAsia="宋体" w:cs="宋体"/>
          <w:color w:val="auto"/>
          <w:kern w:val="2"/>
        </w:rPr>
      </w:pPr>
      <w:r>
        <w:rPr>
          <w:rFonts w:hint="eastAsia" w:ascii="宋体" w:hAnsi="宋体" w:eastAsia="宋体" w:cs="宋体"/>
          <w:b/>
          <w:bCs/>
        </w:rPr>
        <w:t>第十一条</w:t>
      </w:r>
      <w:r>
        <w:rPr>
          <w:rFonts w:hint="eastAsia" w:ascii="宋体" w:hAnsi="宋体" w:eastAsia="宋体" w:cs="宋体"/>
          <w:color w:val="auto"/>
          <w:kern w:val="2"/>
        </w:rPr>
        <w:t xml:space="preserve"> 课题周期过半时进行中期考核，课题负责人应提交《超声医学工程国家重点实验室开放课题中期考核报告》（以下简称《中期考核报告》）。对不报送《中期考核报告》、工作无进展以及经费使用不当的课题，予以通报批评。逾期不纠正、不补报的，中止资助，收回</w:t>
      </w:r>
      <w:r>
        <w:rPr>
          <w:rFonts w:hint="eastAsia" w:ascii="宋体" w:hAnsi="宋体" w:eastAsia="宋体" w:cs="宋体"/>
          <w:color w:val="auto"/>
          <w:kern w:val="2"/>
          <w:lang w:val="en-US" w:eastAsia="zh-CN"/>
        </w:rPr>
        <w:t>剩余</w:t>
      </w:r>
      <w:r>
        <w:rPr>
          <w:rFonts w:hint="eastAsia" w:ascii="宋体" w:hAnsi="宋体" w:eastAsia="宋体" w:cs="宋体"/>
          <w:color w:val="auto"/>
          <w:kern w:val="2"/>
        </w:rPr>
        <w:t>经费。获得资助后一年未开展工作的，视为自动放弃，实验室将撤销课题，收回全部经费。</w:t>
      </w:r>
    </w:p>
    <w:p>
      <w:pPr>
        <w:pStyle w:val="8"/>
        <w:snapToGrid w:val="0"/>
        <w:spacing w:line="360" w:lineRule="auto"/>
        <w:ind w:firstLine="482" w:firstLineChars="200"/>
        <w:rPr>
          <w:rFonts w:ascii="宋体" w:hAnsi="宋体" w:eastAsia="宋体" w:cs="宋体"/>
          <w:color w:val="auto"/>
          <w:kern w:val="2"/>
        </w:rPr>
      </w:pPr>
      <w:r>
        <w:rPr>
          <w:rFonts w:hint="eastAsia" w:ascii="宋体" w:hAnsi="宋体" w:eastAsia="宋体" w:cs="宋体"/>
          <w:b/>
          <w:bCs/>
        </w:rPr>
        <w:t xml:space="preserve">第十二条 </w:t>
      </w:r>
      <w:r>
        <w:rPr>
          <w:rFonts w:hint="eastAsia" w:ascii="宋体" w:hAnsi="宋体" w:eastAsia="宋体" w:cs="宋体"/>
          <w:color w:val="auto"/>
          <w:kern w:val="2"/>
        </w:rPr>
        <w:t>研究计划实施中，课题负责人不得随意改变预定研究目标、研究内容和计划、课题研究期限。若遇有特殊情况无法按时完成，课题负责人须提前3个月提出延期申请，经所在单位审查签署意见后报实验室审批同意后方可延期结题。延期最多不超过一年。逾期不结题者，终止项目，收回全部经费。</w:t>
      </w:r>
    </w:p>
    <w:p>
      <w:pPr>
        <w:pStyle w:val="8"/>
        <w:snapToGrid w:val="0"/>
        <w:spacing w:line="360" w:lineRule="auto"/>
        <w:ind w:firstLine="482" w:firstLineChars="200"/>
        <w:rPr>
          <w:rFonts w:ascii="宋体" w:hAnsi="宋体" w:eastAsia="宋体" w:cs="宋体"/>
          <w:b/>
          <w:bCs/>
          <w:sz w:val="28"/>
          <w:szCs w:val="28"/>
        </w:rPr>
      </w:pPr>
      <w:r>
        <w:rPr>
          <w:rFonts w:hint="eastAsia" w:ascii="宋体" w:hAnsi="宋体" w:eastAsia="宋体" w:cs="宋体"/>
          <w:b/>
          <w:bCs/>
        </w:rPr>
        <w:t xml:space="preserve">第十三条 </w:t>
      </w:r>
      <w:r>
        <w:rPr>
          <w:rFonts w:hint="eastAsia" w:ascii="宋体" w:hAnsi="宋体" w:eastAsia="宋体" w:cs="宋体"/>
          <w:color w:val="auto"/>
          <w:kern w:val="2"/>
        </w:rPr>
        <w:t>结题与验收：课题验收前一个月课题负责人必须向实验室提交：（1）研究工作结题报告。（2）学术论文或研究报告。（3）原始技术档案，包括计算机程序、数据、资料等成果资料，并附目录清单。</w:t>
      </w:r>
    </w:p>
    <w:p>
      <w:pPr>
        <w:adjustRightInd w:val="0"/>
        <w:snapToGrid w:val="0"/>
        <w:spacing w:line="360" w:lineRule="auto"/>
        <w:jc w:val="center"/>
        <w:rPr>
          <w:rFonts w:ascii="宋体" w:hAnsi="宋体" w:eastAsia="宋体" w:cs="宋体"/>
          <w:b/>
          <w:bCs/>
          <w:sz w:val="28"/>
          <w:szCs w:val="28"/>
        </w:rPr>
      </w:pPr>
      <w:r>
        <w:rPr>
          <w:rFonts w:hint="eastAsia" w:ascii="宋体" w:hAnsi="宋体" w:eastAsia="宋体" w:cs="宋体"/>
          <w:b/>
          <w:bCs/>
          <w:sz w:val="28"/>
          <w:szCs w:val="28"/>
        </w:rPr>
        <w:t>第五章 经费使用与管理</w:t>
      </w:r>
    </w:p>
    <w:p>
      <w:pPr>
        <w:pStyle w:val="8"/>
        <w:snapToGrid w:val="0"/>
        <w:spacing w:line="360" w:lineRule="auto"/>
        <w:ind w:firstLine="482" w:firstLineChars="200"/>
        <w:rPr>
          <w:rFonts w:ascii="宋体" w:hAnsi="宋体" w:eastAsia="宋体" w:cs="宋体"/>
          <w:color w:val="000000" w:themeColor="text1"/>
          <w14:textFill>
            <w14:solidFill>
              <w14:schemeClr w14:val="tx1"/>
            </w14:solidFill>
          </w14:textFill>
        </w:rPr>
      </w:pPr>
      <w:r>
        <w:rPr>
          <w:rFonts w:hint="eastAsia" w:ascii="宋体" w:hAnsi="宋体" w:eastAsia="宋体" w:cs="宋体"/>
          <w:b/>
          <w:bCs/>
          <w:color w:val="000000" w:themeColor="text1"/>
          <w14:textFill>
            <w14:solidFill>
              <w14:schemeClr w14:val="tx1"/>
            </w14:solidFill>
          </w14:textFill>
        </w:rPr>
        <w:t xml:space="preserve">第十四条 </w:t>
      </w:r>
      <w:r>
        <w:rPr>
          <w:rFonts w:hint="eastAsia" w:ascii="宋体" w:hAnsi="宋体" w:eastAsia="宋体" w:cs="宋体"/>
          <w:color w:val="000000" w:themeColor="text1"/>
          <w:kern w:val="2"/>
          <w14:textFill>
            <w14:solidFill>
              <w14:schemeClr w14:val="tx1"/>
            </w14:solidFill>
          </w14:textFill>
        </w:rPr>
        <w:t>课题经费实行一次性划拨给申请者所在单位，由实验室运行经费支出。课题经费使用应严格按照重庆市科学技术局、重庆市财政局、超声医学工程国家重点实验室和申请者所在单位的有关财务规章制度执行，课题负责人为课题经费第一负责人。</w:t>
      </w:r>
    </w:p>
    <w:p>
      <w:pPr>
        <w:pStyle w:val="8"/>
        <w:snapToGrid w:val="0"/>
        <w:spacing w:line="360" w:lineRule="auto"/>
        <w:ind w:firstLine="482" w:firstLineChars="200"/>
        <w:rPr>
          <w:rFonts w:ascii="宋体" w:hAnsi="宋体" w:eastAsia="宋体" w:cs="宋体"/>
          <w:color w:val="000000" w:themeColor="text1"/>
          <w:kern w:val="2"/>
          <w14:textFill>
            <w14:solidFill>
              <w14:schemeClr w14:val="tx1"/>
            </w14:solidFill>
          </w14:textFill>
        </w:rPr>
      </w:pPr>
      <w:r>
        <w:rPr>
          <w:rFonts w:hint="eastAsia" w:ascii="宋体" w:hAnsi="宋体" w:eastAsia="宋体" w:cs="宋体"/>
          <w:b/>
          <w:bCs/>
          <w:color w:val="000000" w:themeColor="text1"/>
          <w14:textFill>
            <w14:solidFill>
              <w14:schemeClr w14:val="tx1"/>
            </w14:solidFill>
          </w14:textFill>
        </w:rPr>
        <w:t>第十五条</w:t>
      </w:r>
      <w:r>
        <w:rPr>
          <w:rFonts w:ascii="宋体" w:hAnsi="宋体" w:eastAsia="宋体" w:cs="宋体"/>
          <w:b/>
          <w:bCs/>
          <w:color w:val="000000" w:themeColor="text1"/>
          <w14:textFill>
            <w14:solidFill>
              <w14:schemeClr w14:val="tx1"/>
            </w14:solidFill>
          </w14:textFill>
        </w:rPr>
        <w:t xml:space="preserve"> </w:t>
      </w:r>
      <w:r>
        <w:rPr>
          <w:rFonts w:hint="eastAsia" w:ascii="宋体" w:hAnsi="宋体" w:eastAsia="宋体" w:cs="宋体"/>
          <w:color w:val="000000" w:themeColor="text1"/>
          <w14:textFill>
            <w14:solidFill>
              <w14:schemeClr w14:val="tx1"/>
            </w14:solidFill>
          </w14:textFill>
        </w:rPr>
        <w:t>开放课题专项经费，单独核算，专款专用，</w:t>
      </w:r>
      <w:r>
        <w:rPr>
          <w:rFonts w:hint="eastAsia" w:ascii="宋体" w:hAnsi="宋体" w:eastAsia="宋体" w:cs="宋体"/>
          <w:color w:val="000000" w:themeColor="text1"/>
          <w:kern w:val="2"/>
          <w14:textFill>
            <w14:solidFill>
              <w14:schemeClr w14:val="tx1"/>
            </w14:solidFill>
          </w14:textFill>
        </w:rPr>
        <w:t>不得转拨，不得挪作他用，</w:t>
      </w:r>
      <w:r>
        <w:rPr>
          <w:rFonts w:hint="eastAsia" w:ascii="宋体" w:hAnsi="宋体" w:eastAsia="宋体" w:cs="宋体"/>
          <w:color w:val="000000" w:themeColor="text1"/>
          <w14:textFill>
            <w14:solidFill>
              <w14:schemeClr w14:val="tx1"/>
            </w14:solidFill>
          </w14:textFill>
        </w:rPr>
        <w:t>加强监督管理，提高资金使用效率。</w:t>
      </w:r>
    </w:p>
    <w:p>
      <w:pPr>
        <w:pStyle w:val="8"/>
        <w:snapToGrid w:val="0"/>
        <w:spacing w:line="360" w:lineRule="auto"/>
        <w:ind w:firstLine="482" w:firstLineChars="200"/>
        <w:rPr>
          <w:rFonts w:ascii="宋体" w:hAnsi="宋体" w:eastAsia="宋体" w:cs="宋体"/>
          <w:b/>
          <w:bCs/>
          <w:color w:val="000000" w:themeColor="text1"/>
          <w14:textFill>
            <w14:solidFill>
              <w14:schemeClr w14:val="tx1"/>
            </w14:solidFill>
          </w14:textFill>
        </w:rPr>
      </w:pPr>
      <w:r>
        <w:rPr>
          <w:rFonts w:hint="eastAsia" w:ascii="宋体" w:hAnsi="宋体" w:eastAsia="宋体" w:cs="宋体"/>
          <w:b/>
          <w:bCs/>
          <w:color w:val="000000" w:themeColor="text1"/>
          <w14:textFill>
            <w14:solidFill>
              <w14:schemeClr w14:val="tx1"/>
            </w14:solidFill>
          </w14:textFill>
        </w:rPr>
        <w:t>第十</w:t>
      </w:r>
      <w:r>
        <w:rPr>
          <w:rFonts w:hint="eastAsia" w:ascii="宋体" w:hAnsi="宋体" w:eastAsia="宋体" w:cs="宋体"/>
          <w:b/>
          <w:bCs/>
          <w:color w:val="000000" w:themeColor="text1"/>
          <w:kern w:val="2"/>
          <w14:textFill>
            <w14:solidFill>
              <w14:schemeClr w14:val="tx1"/>
            </w14:solidFill>
          </w14:textFill>
        </w:rPr>
        <w:t>六</w:t>
      </w:r>
      <w:r>
        <w:rPr>
          <w:rFonts w:hint="eastAsia" w:ascii="宋体" w:hAnsi="宋体" w:eastAsia="宋体" w:cs="宋体"/>
          <w:b/>
          <w:bCs/>
          <w:color w:val="000000" w:themeColor="text1"/>
          <w14:textFill>
            <w14:solidFill>
              <w14:schemeClr w14:val="tx1"/>
            </w14:solidFill>
          </w14:textFill>
        </w:rPr>
        <w:t xml:space="preserve">条 </w:t>
      </w:r>
      <w:r>
        <w:rPr>
          <w:rFonts w:hint="eastAsia" w:ascii="宋体" w:hAnsi="宋体" w:eastAsia="宋体" w:cs="宋体"/>
          <w:color w:val="000000" w:themeColor="text1"/>
          <w:kern w:val="2"/>
          <w14:textFill>
            <w14:solidFill>
              <w14:schemeClr w14:val="tx1"/>
            </w14:solidFill>
          </w14:textFill>
        </w:rPr>
        <w:t>对于中期终止的研究课题，实验室将终止资助，收回资金用于资助其它课题。</w:t>
      </w:r>
      <w:r>
        <w:rPr>
          <w:rFonts w:hint="eastAsia" w:ascii="宋体" w:hAnsi="宋体" w:eastAsia="宋体" w:cs="宋体"/>
          <w:color w:val="000000" w:themeColor="text1"/>
          <w14:textFill>
            <w14:solidFill>
              <w14:schemeClr w14:val="tx1"/>
            </w14:solidFill>
          </w14:textFill>
        </w:rPr>
        <w:t>经费使用效益差、违规违纪开支等情形，其结余经费实验室强制收回。</w:t>
      </w:r>
      <w:r>
        <w:rPr>
          <w:rFonts w:hint="eastAsia" w:ascii="宋体" w:hAnsi="宋体" w:eastAsia="宋体" w:cs="宋体"/>
          <w:color w:val="000000" w:themeColor="text1"/>
          <w:kern w:val="2"/>
          <w14:textFill>
            <w14:solidFill>
              <w14:schemeClr w14:val="tx1"/>
            </w14:solidFill>
          </w14:textFill>
        </w:rPr>
        <w:t> </w:t>
      </w:r>
    </w:p>
    <w:p>
      <w:pPr>
        <w:pStyle w:val="8"/>
        <w:snapToGrid w:val="0"/>
        <w:spacing w:line="360" w:lineRule="auto"/>
        <w:ind w:firstLine="482" w:firstLineChars="200"/>
        <w:rPr>
          <w:rFonts w:ascii="宋体" w:hAnsi="宋体" w:eastAsia="宋体" w:cs="宋体"/>
          <w:color w:val="000000" w:themeColor="text1"/>
          <w:kern w:val="2"/>
          <w14:textFill>
            <w14:solidFill>
              <w14:schemeClr w14:val="tx1"/>
            </w14:solidFill>
          </w14:textFill>
        </w:rPr>
      </w:pPr>
      <w:r>
        <w:rPr>
          <w:rFonts w:hint="eastAsia" w:ascii="宋体" w:hAnsi="宋体" w:eastAsia="宋体" w:cs="宋体"/>
          <w:b/>
          <w:bCs/>
          <w:color w:val="000000" w:themeColor="text1"/>
          <w14:textFill>
            <w14:solidFill>
              <w14:schemeClr w14:val="tx1"/>
            </w14:solidFill>
          </w14:textFill>
        </w:rPr>
        <w:t>第十七条</w:t>
      </w:r>
      <w:r>
        <w:rPr>
          <w:rFonts w:ascii="宋体" w:hAnsi="宋体" w:eastAsia="宋体" w:cs="宋体"/>
          <w:b/>
          <w:bCs/>
          <w:color w:val="000000" w:themeColor="text1"/>
          <w14:textFill>
            <w14:solidFill>
              <w14:schemeClr w14:val="tx1"/>
            </w14:solidFill>
          </w14:textFill>
        </w:rPr>
        <w:t xml:space="preserve"> </w:t>
      </w:r>
      <w:r>
        <w:rPr>
          <w:rFonts w:hint="eastAsia" w:ascii="宋体" w:hAnsi="宋体" w:eastAsia="宋体" w:cs="宋体"/>
          <w:color w:val="000000" w:themeColor="text1"/>
          <w:kern w:val="2"/>
          <w14:textFill>
            <w14:solidFill>
              <w14:schemeClr w14:val="tx1"/>
            </w14:solidFill>
          </w14:textFill>
        </w:rPr>
        <w:t>课题经费开支的范围主要是：</w:t>
      </w:r>
    </w:p>
    <w:p>
      <w:pPr>
        <w:pStyle w:val="8"/>
        <w:numPr>
          <w:ilvl w:val="255"/>
          <w:numId w:val="0"/>
        </w:numPr>
        <w:snapToGrid w:val="0"/>
        <w:spacing w:line="360" w:lineRule="auto"/>
        <w:ind w:firstLine="480" w:firstLineChars="200"/>
        <w:rPr>
          <w:rFonts w:ascii="宋体" w:hAnsi="宋体" w:eastAsia="宋体" w:cs="宋体"/>
          <w:color w:val="000000" w:themeColor="text1"/>
          <w:kern w:val="2"/>
          <w14:textFill>
            <w14:solidFill>
              <w14:schemeClr w14:val="tx1"/>
            </w14:solidFill>
          </w14:textFill>
        </w:rPr>
      </w:pPr>
      <w:r>
        <w:rPr>
          <w:rFonts w:hint="eastAsia" w:ascii="宋体" w:hAnsi="宋体" w:eastAsia="宋体" w:cs="宋体"/>
          <w:color w:val="000000" w:themeColor="text1"/>
          <w:kern w:val="2"/>
          <w14:textFill>
            <w14:solidFill>
              <w14:schemeClr w14:val="tx1"/>
            </w14:solidFill>
          </w14:textFill>
        </w:rPr>
        <w:t>（一）差旅/会议/国际合作交流费；</w:t>
      </w:r>
    </w:p>
    <w:p>
      <w:pPr>
        <w:pStyle w:val="8"/>
        <w:numPr>
          <w:ilvl w:val="255"/>
          <w:numId w:val="0"/>
        </w:numPr>
        <w:snapToGrid w:val="0"/>
        <w:spacing w:line="360" w:lineRule="auto"/>
        <w:ind w:firstLine="480" w:firstLineChars="200"/>
        <w:rPr>
          <w:rFonts w:ascii="宋体" w:hAnsi="宋体" w:eastAsia="宋体" w:cs="宋体"/>
          <w:color w:val="000000" w:themeColor="text1"/>
          <w:kern w:val="2"/>
          <w14:textFill>
            <w14:solidFill>
              <w14:schemeClr w14:val="tx1"/>
            </w14:solidFill>
          </w14:textFill>
        </w:rPr>
      </w:pPr>
      <w:r>
        <w:rPr>
          <w:rFonts w:hint="eastAsia" w:ascii="宋体" w:hAnsi="宋体" w:eastAsia="宋体" w:cs="宋体"/>
          <w:color w:val="000000" w:themeColor="text1"/>
          <w:kern w:val="2"/>
          <w14:textFill>
            <w14:solidFill>
              <w14:schemeClr w14:val="tx1"/>
            </w14:solidFill>
          </w14:textFill>
        </w:rPr>
        <w:t>（二）出版/文献/信息传播/知识产权事务费；</w:t>
      </w:r>
    </w:p>
    <w:p>
      <w:pPr>
        <w:pStyle w:val="8"/>
        <w:numPr>
          <w:ilvl w:val="255"/>
          <w:numId w:val="0"/>
        </w:numPr>
        <w:snapToGrid w:val="0"/>
        <w:spacing w:line="360" w:lineRule="auto"/>
        <w:ind w:firstLine="480" w:firstLineChars="200"/>
        <w:rPr>
          <w:rFonts w:ascii="宋体" w:hAnsi="宋体" w:eastAsia="宋体" w:cs="宋体"/>
          <w:color w:val="000000" w:themeColor="text1"/>
          <w:kern w:val="2"/>
          <w14:textFill>
            <w14:solidFill>
              <w14:schemeClr w14:val="tx1"/>
            </w14:solidFill>
          </w14:textFill>
        </w:rPr>
      </w:pPr>
      <w:r>
        <w:rPr>
          <w:rFonts w:hint="eastAsia" w:ascii="宋体" w:hAnsi="宋体" w:eastAsia="宋体" w:cs="宋体"/>
          <w:color w:val="000000" w:themeColor="text1"/>
          <w:kern w:val="2"/>
          <w14:textFill>
            <w14:solidFill>
              <w14:schemeClr w14:val="tx1"/>
            </w14:solidFill>
          </w14:textFill>
        </w:rPr>
        <w:t>（三）专家咨询费；</w:t>
      </w:r>
    </w:p>
    <w:p>
      <w:pPr>
        <w:pStyle w:val="8"/>
        <w:numPr>
          <w:ilvl w:val="255"/>
          <w:numId w:val="0"/>
        </w:numPr>
        <w:snapToGrid w:val="0"/>
        <w:spacing w:line="360" w:lineRule="auto"/>
        <w:ind w:firstLine="480" w:firstLineChars="200"/>
        <w:rPr>
          <w:rFonts w:ascii="宋体" w:hAnsi="宋体" w:eastAsia="宋体" w:cs="宋体"/>
          <w:color w:val="000000" w:themeColor="text1"/>
          <w:kern w:val="2"/>
          <w14:textFill>
            <w14:solidFill>
              <w14:schemeClr w14:val="tx1"/>
            </w14:solidFill>
          </w14:textFill>
        </w:rPr>
      </w:pPr>
      <w:r>
        <w:rPr>
          <w:rFonts w:hint="eastAsia" w:ascii="宋体" w:hAnsi="宋体" w:eastAsia="宋体" w:cs="宋体"/>
          <w:color w:val="000000" w:themeColor="text1"/>
          <w:kern w:val="2"/>
          <w14:textFill>
            <w14:solidFill>
              <w14:schemeClr w14:val="tx1"/>
            </w14:solidFill>
          </w14:textFill>
        </w:rPr>
        <w:t>（四）劳务费；</w:t>
      </w:r>
    </w:p>
    <w:p>
      <w:pPr>
        <w:pStyle w:val="8"/>
        <w:numPr>
          <w:ilvl w:val="255"/>
          <w:numId w:val="0"/>
        </w:numPr>
        <w:snapToGrid w:val="0"/>
        <w:spacing w:line="360" w:lineRule="auto"/>
        <w:ind w:firstLine="480" w:firstLineChars="200"/>
        <w:rPr>
          <w:rFonts w:ascii="宋体" w:hAnsi="宋体" w:eastAsia="宋体" w:cs="宋体"/>
          <w:color w:val="000000" w:themeColor="text1"/>
          <w:kern w:val="2"/>
          <w14:textFill>
            <w14:solidFill>
              <w14:schemeClr w14:val="tx1"/>
            </w14:solidFill>
          </w14:textFill>
        </w:rPr>
      </w:pPr>
      <w:r>
        <w:rPr>
          <w:rFonts w:hint="eastAsia" w:ascii="宋体" w:hAnsi="宋体" w:eastAsia="宋体" w:cs="宋体"/>
          <w:color w:val="000000" w:themeColor="text1"/>
          <w:kern w:val="2"/>
          <w14:textFill>
            <w14:solidFill>
              <w14:schemeClr w14:val="tx1"/>
            </w14:solidFill>
          </w14:textFill>
        </w:rPr>
        <w:t>（五）材料费、测试化验加工费；</w:t>
      </w:r>
    </w:p>
    <w:p>
      <w:pPr>
        <w:pStyle w:val="8"/>
        <w:snapToGrid w:val="0"/>
        <w:spacing w:line="360" w:lineRule="auto"/>
        <w:ind w:firstLine="480" w:firstLineChars="200"/>
        <w:rPr>
          <w:rFonts w:ascii="宋体" w:hAnsi="宋体" w:eastAsia="宋体" w:cs="宋体"/>
          <w:color w:val="000000" w:themeColor="text1"/>
          <w:kern w:val="2"/>
          <w14:textFill>
            <w14:solidFill>
              <w14:schemeClr w14:val="tx1"/>
            </w14:solidFill>
          </w14:textFill>
        </w:rPr>
      </w:pPr>
      <w:r>
        <w:rPr>
          <w:rFonts w:hint="eastAsia" w:ascii="宋体" w:hAnsi="宋体" w:eastAsia="宋体" w:cs="宋体"/>
          <w:color w:val="000000" w:themeColor="text1"/>
          <w:kern w:val="2"/>
          <w:lang w:bidi="ar"/>
          <w14:textFill>
            <w14:solidFill>
              <w14:schemeClr w14:val="tx1"/>
            </w14:solidFill>
          </w14:textFill>
        </w:rPr>
        <w:t xml:space="preserve">（六）其他经批准认定的用于课题研究支出的经费。 </w:t>
      </w:r>
    </w:p>
    <w:p>
      <w:pPr>
        <w:adjustRightInd w:val="0"/>
        <w:snapToGrid w:val="0"/>
        <w:spacing w:line="360" w:lineRule="auto"/>
        <w:jc w:val="center"/>
        <w:rPr>
          <w:rFonts w:ascii="宋体" w:hAnsi="宋体" w:eastAsia="宋体" w:cs="宋体"/>
          <w:b/>
          <w:bCs/>
          <w:sz w:val="28"/>
          <w:szCs w:val="28"/>
        </w:rPr>
      </w:pPr>
      <w:r>
        <w:rPr>
          <w:rFonts w:hint="eastAsia" w:ascii="宋体" w:hAnsi="宋体" w:eastAsia="宋体" w:cs="宋体"/>
          <w:b/>
          <w:bCs/>
          <w:sz w:val="28"/>
          <w:szCs w:val="28"/>
        </w:rPr>
        <w:t>第六章 成果管理</w:t>
      </w:r>
    </w:p>
    <w:p>
      <w:pPr>
        <w:widowControl/>
        <w:shd w:val="clear" w:color="auto" w:fill="FFFFFF"/>
        <w:adjustRightInd w:val="0"/>
        <w:snapToGrid w:val="0"/>
        <w:spacing w:line="360" w:lineRule="auto"/>
        <w:ind w:firstLine="480"/>
        <w:rPr>
          <w:rFonts w:ascii="宋体" w:hAnsi="宋体" w:eastAsia="宋体" w:cs="宋体"/>
          <w:sz w:val="24"/>
          <w:szCs w:val="24"/>
        </w:rPr>
      </w:pPr>
      <w:r>
        <w:rPr>
          <w:rFonts w:hint="eastAsia" w:ascii="宋体" w:hAnsi="宋体" w:eastAsia="宋体" w:cs="宋体"/>
          <w:b/>
          <w:bCs/>
          <w:sz w:val="24"/>
          <w:szCs w:val="24"/>
        </w:rPr>
        <w:t xml:space="preserve">第十八条 </w:t>
      </w:r>
      <w:r>
        <w:rPr>
          <w:rFonts w:hint="eastAsia" w:ascii="宋体" w:hAnsi="宋体" w:eastAsia="宋体" w:cs="宋体"/>
          <w:sz w:val="24"/>
          <w:szCs w:val="24"/>
        </w:rPr>
        <w:t>课题研究人员在开放课题资助下取得的成果，由实验室和课题研究人员所在单位共享。</w:t>
      </w:r>
    </w:p>
    <w:p>
      <w:pPr>
        <w:pStyle w:val="8"/>
        <w:snapToGrid w:val="0"/>
        <w:spacing w:line="360" w:lineRule="auto"/>
        <w:ind w:firstLine="482" w:firstLineChars="200"/>
        <w:rPr>
          <w:rFonts w:ascii="宋体" w:hAnsi="宋体" w:eastAsia="宋体" w:cs="宋体"/>
          <w:b/>
          <w:bCs/>
        </w:rPr>
      </w:pPr>
      <w:r>
        <w:rPr>
          <w:rFonts w:hint="eastAsia" w:ascii="宋体" w:hAnsi="宋体" w:eastAsia="宋体" w:cs="宋体"/>
          <w:b/>
          <w:bCs/>
        </w:rPr>
        <w:t xml:space="preserve">第十九条 </w:t>
      </w:r>
      <w:r>
        <w:rPr>
          <w:rFonts w:hint="eastAsia" w:ascii="宋体" w:hAnsi="宋体" w:eastAsia="宋体" w:cs="宋体"/>
          <w:color w:val="auto"/>
          <w:kern w:val="2"/>
        </w:rPr>
        <w:t>开放课题资助下取得的成果，完成单位必须标注实验室，实验室应作为第一或者通讯单位，论文作者署名应至少包含超声医学工程国家重点实验室合作者，具体署名顺序由开放课题负责人、实验室合作者共同决定。</w:t>
      </w:r>
    </w:p>
    <w:p>
      <w:pPr>
        <w:pStyle w:val="8"/>
        <w:snapToGrid w:val="0"/>
        <w:spacing w:line="360" w:lineRule="auto"/>
        <w:ind w:firstLine="482" w:firstLineChars="200"/>
        <w:rPr>
          <w:rFonts w:ascii="宋体" w:hAnsi="宋体" w:eastAsia="宋体" w:cs="宋体"/>
          <w:b/>
          <w:bCs/>
        </w:rPr>
      </w:pPr>
      <w:r>
        <w:rPr>
          <w:rFonts w:hint="eastAsia" w:ascii="宋体" w:hAnsi="宋体" w:eastAsia="宋体" w:cs="宋体"/>
          <w:b/>
          <w:bCs/>
        </w:rPr>
        <w:t xml:space="preserve">第二十条 </w:t>
      </w:r>
      <w:r>
        <w:rPr>
          <w:rFonts w:hint="eastAsia" w:ascii="宋体" w:hAnsi="宋体" w:eastAsia="宋体" w:cs="宋体"/>
        </w:rPr>
        <w:t>单位署名：</w:t>
      </w:r>
    </w:p>
    <w:p>
      <w:pPr>
        <w:pStyle w:val="8"/>
        <w:snapToGrid w:val="0"/>
        <w:spacing w:line="360" w:lineRule="auto"/>
        <w:ind w:firstLine="480" w:firstLineChars="200"/>
        <w:rPr>
          <w:rFonts w:ascii="宋体" w:hAnsi="宋体" w:eastAsia="宋体" w:cs="宋体"/>
          <w:color w:val="auto"/>
          <w:kern w:val="2"/>
        </w:rPr>
      </w:pPr>
      <w:r>
        <w:rPr>
          <w:rFonts w:hint="eastAsia" w:ascii="宋体" w:hAnsi="宋体" w:eastAsia="宋体" w:cs="宋体"/>
          <w:color w:val="auto"/>
          <w:kern w:val="2"/>
        </w:rPr>
        <w:t>中文标注格式：超声医学工程国家重点实验室，重庆医科大学，重庆 400016；英文标注格式：</w:t>
      </w:r>
      <w:r>
        <w:rPr>
          <w:rFonts w:ascii="Times New Roman" w:hAnsi="Times New Roman" w:eastAsia="宋体" w:cs="Times New Roman"/>
          <w:color w:val="auto"/>
          <w:kern w:val="2"/>
        </w:rPr>
        <w:t>State Key Laboratory of Ultrasound in Medicine and Engineering, Chongqing Medical University, Chongqing ,400016, China</w:t>
      </w:r>
      <w:r>
        <w:rPr>
          <w:rFonts w:hint="eastAsia" w:ascii="Times New Roman" w:hAnsi="Times New Roman" w:eastAsia="宋体" w:cs="Times New Roman"/>
          <w:color w:val="auto"/>
          <w:kern w:val="2"/>
        </w:rPr>
        <w:t>。</w:t>
      </w:r>
    </w:p>
    <w:p>
      <w:pPr>
        <w:pStyle w:val="8"/>
        <w:snapToGrid w:val="0"/>
        <w:spacing w:line="360" w:lineRule="auto"/>
        <w:ind w:firstLine="482" w:firstLineChars="200"/>
        <w:rPr>
          <w:rFonts w:ascii="宋体" w:hAnsi="宋体" w:eastAsia="宋体" w:cs="宋体"/>
          <w:color w:val="auto"/>
          <w:kern w:val="2"/>
        </w:rPr>
      </w:pPr>
      <w:r>
        <w:rPr>
          <w:rFonts w:hint="eastAsia" w:ascii="宋体" w:hAnsi="宋体" w:eastAsia="宋体" w:cs="宋体"/>
          <w:b/>
          <w:bCs/>
        </w:rPr>
        <w:t xml:space="preserve">第二十条 </w:t>
      </w:r>
      <w:r>
        <w:rPr>
          <w:rFonts w:hint="eastAsia" w:ascii="宋体" w:hAnsi="宋体" w:eastAsia="宋体" w:cs="宋体"/>
          <w:color w:val="auto"/>
          <w:kern w:val="2"/>
        </w:rPr>
        <w:t>开放课题资助的论文发表、专著出版和奖励申报等都应进行开放课题资助标注，中文标注格式：“超声医学工程国家重点实验室开放课题资助（编号：xxx）”；英文标注格式：</w:t>
      </w:r>
      <w:r>
        <w:rPr>
          <w:rFonts w:ascii="Times New Roman" w:hAnsi="Times New Roman" w:eastAsia="宋体" w:cs="Times New Roman"/>
          <w:color w:val="auto"/>
          <w:kern w:val="2"/>
        </w:rPr>
        <w:t>“Supported by Foundation of State Key Laboratory of Ultrasound in Medicine and Engineering (Grant No.xxx)”</w:t>
      </w:r>
      <w:r>
        <w:rPr>
          <w:rFonts w:hint="eastAsia" w:ascii="宋体" w:hAnsi="宋体" w:eastAsia="宋体" w:cs="宋体"/>
          <w:color w:val="auto"/>
          <w:kern w:val="2"/>
        </w:rPr>
        <w:t>。</w:t>
      </w:r>
    </w:p>
    <w:p>
      <w:pPr>
        <w:adjustRightInd w:val="0"/>
        <w:snapToGrid w:val="0"/>
        <w:spacing w:line="360" w:lineRule="auto"/>
        <w:jc w:val="center"/>
        <w:rPr>
          <w:rFonts w:ascii="宋体" w:hAnsi="宋体" w:eastAsia="宋体" w:cs="宋体"/>
          <w:b/>
          <w:bCs/>
          <w:sz w:val="28"/>
          <w:szCs w:val="28"/>
        </w:rPr>
      </w:pPr>
      <w:r>
        <w:rPr>
          <w:rFonts w:hint="eastAsia" w:ascii="宋体" w:hAnsi="宋体" w:eastAsia="宋体" w:cs="宋体"/>
          <w:b/>
          <w:bCs/>
          <w:sz w:val="28"/>
          <w:szCs w:val="28"/>
        </w:rPr>
        <w:t>第七章 附则</w:t>
      </w:r>
    </w:p>
    <w:p>
      <w:pPr>
        <w:adjustRightInd w:val="0"/>
        <w:snapToGrid w:val="0"/>
        <w:spacing w:line="360" w:lineRule="auto"/>
        <w:ind w:firstLine="482" w:firstLineChars="200"/>
        <w:rPr>
          <w:rFonts w:ascii="宋体" w:hAnsi="宋体" w:eastAsia="宋体" w:cs="宋体"/>
          <w:sz w:val="24"/>
          <w:szCs w:val="24"/>
        </w:rPr>
      </w:pPr>
      <w:r>
        <w:rPr>
          <w:rFonts w:hint="eastAsia" w:ascii="宋体" w:hAnsi="宋体" w:eastAsia="宋体" w:cs="宋体"/>
          <w:b/>
          <w:bCs/>
          <w:sz w:val="24"/>
          <w:szCs w:val="24"/>
        </w:rPr>
        <w:t>第二十一条</w:t>
      </w:r>
      <w:r>
        <w:rPr>
          <w:rFonts w:hint="eastAsia" w:ascii="宋体" w:hAnsi="宋体" w:eastAsia="宋体" w:cs="宋体"/>
          <w:sz w:val="24"/>
          <w:szCs w:val="24"/>
        </w:rPr>
        <w:t xml:space="preserve"> 本办法自公布之日起实施。</w:t>
      </w:r>
    </w:p>
    <w:p>
      <w:pPr>
        <w:adjustRightInd w:val="0"/>
        <w:snapToGrid w:val="0"/>
        <w:spacing w:line="360" w:lineRule="auto"/>
        <w:ind w:firstLine="482" w:firstLineChars="200"/>
        <w:rPr>
          <w:rFonts w:ascii="宋体" w:hAnsi="宋体" w:eastAsia="宋体" w:cs="宋体"/>
          <w:sz w:val="24"/>
          <w:szCs w:val="24"/>
        </w:rPr>
      </w:pPr>
      <w:r>
        <w:rPr>
          <w:rFonts w:hint="eastAsia" w:ascii="宋体" w:hAnsi="宋体" w:eastAsia="宋体" w:cs="宋体"/>
          <w:b/>
          <w:bCs/>
          <w:sz w:val="24"/>
          <w:szCs w:val="24"/>
        </w:rPr>
        <w:t xml:space="preserve">第二十二条 </w:t>
      </w:r>
      <w:r>
        <w:rPr>
          <w:rFonts w:hint="eastAsia" w:ascii="宋体" w:hAnsi="宋体" w:eastAsia="宋体" w:cs="宋体"/>
          <w:sz w:val="24"/>
          <w:szCs w:val="24"/>
        </w:rPr>
        <w:t>本办法由超声医学工程国家重点实验室负责解释。</w:t>
      </w:r>
    </w:p>
    <w:p>
      <w:pPr>
        <w:adjustRightInd w:val="0"/>
        <w:snapToGrid w:val="0"/>
        <w:spacing w:line="360" w:lineRule="auto"/>
        <w:ind w:firstLine="480" w:firstLineChars="200"/>
        <w:rPr>
          <w:rFonts w:ascii="宋体" w:hAnsi="宋体" w:eastAsia="宋体" w:cs="宋体"/>
          <w:sz w:val="24"/>
          <w:szCs w:val="24"/>
        </w:rPr>
      </w:pPr>
    </w:p>
    <w:p>
      <w:pPr>
        <w:adjustRightInd w:val="0"/>
        <w:snapToGrid w:val="0"/>
        <w:spacing w:line="360" w:lineRule="auto"/>
        <w:ind w:firstLine="480" w:firstLineChars="200"/>
        <w:jc w:val="right"/>
        <w:rPr>
          <w:rFonts w:ascii="宋体" w:hAnsi="宋体" w:eastAsia="宋体" w:cs="宋体"/>
          <w:sz w:val="24"/>
          <w:szCs w:val="24"/>
        </w:rPr>
      </w:pPr>
    </w:p>
    <w:p>
      <w:pPr>
        <w:adjustRightInd w:val="0"/>
        <w:snapToGrid w:val="0"/>
        <w:spacing w:line="360" w:lineRule="auto"/>
        <w:jc w:val="center"/>
        <w:rPr>
          <w:rFonts w:ascii="宋体" w:hAnsi="宋体" w:eastAsia="宋体" w:cs="宋体"/>
          <w:b/>
          <w:bCs/>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swiss"/>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embedSystemFonts/>
  <w:bordersDoNotSurroundHeader w:val="1"/>
  <w:bordersDoNotSurroundFooter w:val="1"/>
  <w:trackRevisions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6BF96F33"/>
    <w:rsid w:val="00297576"/>
    <w:rsid w:val="003721EC"/>
    <w:rsid w:val="003B5220"/>
    <w:rsid w:val="004D7346"/>
    <w:rsid w:val="004F1DE4"/>
    <w:rsid w:val="00554438"/>
    <w:rsid w:val="006B6072"/>
    <w:rsid w:val="007B069A"/>
    <w:rsid w:val="00957241"/>
    <w:rsid w:val="00A53CA2"/>
    <w:rsid w:val="00B96132"/>
    <w:rsid w:val="00D258AC"/>
    <w:rsid w:val="00E92490"/>
    <w:rsid w:val="00FF4723"/>
    <w:rsid w:val="028B7B74"/>
    <w:rsid w:val="031458CE"/>
    <w:rsid w:val="041F064A"/>
    <w:rsid w:val="047030DF"/>
    <w:rsid w:val="05FF042C"/>
    <w:rsid w:val="060E0DF5"/>
    <w:rsid w:val="068F53B1"/>
    <w:rsid w:val="06DE22DF"/>
    <w:rsid w:val="098D67DB"/>
    <w:rsid w:val="0BA54752"/>
    <w:rsid w:val="0D6440AC"/>
    <w:rsid w:val="0EBE1BC4"/>
    <w:rsid w:val="12C24CC8"/>
    <w:rsid w:val="14216A82"/>
    <w:rsid w:val="180171D4"/>
    <w:rsid w:val="18916D32"/>
    <w:rsid w:val="1BAF09ED"/>
    <w:rsid w:val="1BC552DA"/>
    <w:rsid w:val="1C4C1C72"/>
    <w:rsid w:val="1CBB186A"/>
    <w:rsid w:val="1CC23151"/>
    <w:rsid w:val="1D0B495E"/>
    <w:rsid w:val="1FCF255E"/>
    <w:rsid w:val="208C64F6"/>
    <w:rsid w:val="20CA3B74"/>
    <w:rsid w:val="21BD0334"/>
    <w:rsid w:val="235E06D8"/>
    <w:rsid w:val="23A766AC"/>
    <w:rsid w:val="248601BB"/>
    <w:rsid w:val="25DE744E"/>
    <w:rsid w:val="26E6509C"/>
    <w:rsid w:val="27014C0E"/>
    <w:rsid w:val="27637F13"/>
    <w:rsid w:val="2A1D2C2B"/>
    <w:rsid w:val="2A82074D"/>
    <w:rsid w:val="2D286F37"/>
    <w:rsid w:val="2E2C78CB"/>
    <w:rsid w:val="2EB2503C"/>
    <w:rsid w:val="2F7A5D70"/>
    <w:rsid w:val="30C438FE"/>
    <w:rsid w:val="33121B7E"/>
    <w:rsid w:val="33617B0C"/>
    <w:rsid w:val="3366222D"/>
    <w:rsid w:val="36BE4434"/>
    <w:rsid w:val="388C04F9"/>
    <w:rsid w:val="3A81441F"/>
    <w:rsid w:val="3B6A4B1B"/>
    <w:rsid w:val="3C0A17DA"/>
    <w:rsid w:val="3CC63D78"/>
    <w:rsid w:val="3CDE402F"/>
    <w:rsid w:val="3D05779B"/>
    <w:rsid w:val="40F6486F"/>
    <w:rsid w:val="419A69B9"/>
    <w:rsid w:val="43144857"/>
    <w:rsid w:val="43260C7F"/>
    <w:rsid w:val="466B57E3"/>
    <w:rsid w:val="48712379"/>
    <w:rsid w:val="48C36399"/>
    <w:rsid w:val="493B6840"/>
    <w:rsid w:val="4B7C2751"/>
    <w:rsid w:val="4E197911"/>
    <w:rsid w:val="4E627AB8"/>
    <w:rsid w:val="51D766BE"/>
    <w:rsid w:val="5252238D"/>
    <w:rsid w:val="543E5761"/>
    <w:rsid w:val="57E35E8F"/>
    <w:rsid w:val="58302ABB"/>
    <w:rsid w:val="58ED13AE"/>
    <w:rsid w:val="59B022C4"/>
    <w:rsid w:val="5A2C02DF"/>
    <w:rsid w:val="5ACE477B"/>
    <w:rsid w:val="5B0D223B"/>
    <w:rsid w:val="5D57796B"/>
    <w:rsid w:val="5E700A2A"/>
    <w:rsid w:val="5E90469A"/>
    <w:rsid w:val="5F347538"/>
    <w:rsid w:val="654F514D"/>
    <w:rsid w:val="66A72638"/>
    <w:rsid w:val="673D1668"/>
    <w:rsid w:val="67403593"/>
    <w:rsid w:val="6AC35C78"/>
    <w:rsid w:val="6B0D0A34"/>
    <w:rsid w:val="6BF96F33"/>
    <w:rsid w:val="6CA60EF3"/>
    <w:rsid w:val="6DA87422"/>
    <w:rsid w:val="6DEC64A1"/>
    <w:rsid w:val="70986540"/>
    <w:rsid w:val="71422802"/>
    <w:rsid w:val="76C25657"/>
    <w:rsid w:val="79247978"/>
    <w:rsid w:val="79FF29DF"/>
    <w:rsid w:val="7B4D46ED"/>
    <w:rsid w:val="7D1F7496"/>
    <w:rsid w:val="7F4E30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等线" w:cs="Times New Roman"/>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Balloon Text"/>
    <w:basedOn w:val="1"/>
    <w:link w:val="11"/>
    <w:qFormat/>
    <w:uiPriority w:val="0"/>
    <w:rPr>
      <w:sz w:val="18"/>
      <w:szCs w:val="18"/>
    </w:rPr>
  </w:style>
  <w:style w:type="paragraph" w:styleId="4">
    <w:name w:val="footer"/>
    <w:basedOn w:val="1"/>
    <w:link w:val="10"/>
    <w:qFormat/>
    <w:uiPriority w:val="0"/>
    <w:pPr>
      <w:tabs>
        <w:tab w:val="center" w:pos="4153"/>
        <w:tab w:val="right" w:pos="8306"/>
      </w:tabs>
      <w:snapToGrid w:val="0"/>
      <w:jc w:val="left"/>
    </w:pPr>
    <w:rPr>
      <w:sz w:val="18"/>
      <w:szCs w:val="18"/>
    </w:rPr>
  </w:style>
  <w:style w:type="paragraph" w:styleId="5">
    <w:name w:val="header"/>
    <w:basedOn w:val="1"/>
    <w:link w:val="9"/>
    <w:uiPriority w:val="0"/>
    <w:pPr>
      <w:pBdr>
        <w:bottom w:val="single" w:color="auto" w:sz="6" w:space="1"/>
      </w:pBdr>
      <w:tabs>
        <w:tab w:val="center" w:pos="4153"/>
        <w:tab w:val="right" w:pos="8306"/>
      </w:tabs>
      <w:snapToGrid w:val="0"/>
      <w:jc w:val="center"/>
    </w:pPr>
    <w:rPr>
      <w:sz w:val="18"/>
      <w:szCs w:val="18"/>
    </w:rPr>
  </w:style>
  <w:style w:type="paragraph" w:customStyle="1" w:styleId="8">
    <w:name w:val="Default"/>
    <w:qFormat/>
    <w:uiPriority w:val="0"/>
    <w:pPr>
      <w:widowControl w:val="0"/>
      <w:autoSpaceDE w:val="0"/>
      <w:autoSpaceDN w:val="0"/>
      <w:adjustRightInd w:val="0"/>
    </w:pPr>
    <w:rPr>
      <w:rFonts w:ascii="微软雅黑" w:eastAsia="微软雅黑" w:cs="微软雅黑" w:hAnsiTheme="minorHAnsi"/>
      <w:color w:val="000000"/>
      <w:sz w:val="24"/>
      <w:szCs w:val="24"/>
      <w:lang w:val="en-US" w:eastAsia="zh-CN" w:bidi="ar-SA"/>
    </w:rPr>
  </w:style>
  <w:style w:type="character" w:customStyle="1" w:styleId="9">
    <w:name w:val="页眉 字符"/>
    <w:basedOn w:val="7"/>
    <w:link w:val="5"/>
    <w:qFormat/>
    <w:uiPriority w:val="0"/>
    <w:rPr>
      <w:rFonts w:ascii="等线" w:hAnsi="等线" w:eastAsia="等线"/>
      <w:kern w:val="2"/>
      <w:sz w:val="18"/>
      <w:szCs w:val="18"/>
    </w:rPr>
  </w:style>
  <w:style w:type="character" w:customStyle="1" w:styleId="10">
    <w:name w:val="页脚 字符"/>
    <w:basedOn w:val="7"/>
    <w:link w:val="4"/>
    <w:qFormat/>
    <w:uiPriority w:val="0"/>
    <w:rPr>
      <w:rFonts w:ascii="等线" w:hAnsi="等线" w:eastAsia="等线"/>
      <w:kern w:val="2"/>
      <w:sz w:val="18"/>
      <w:szCs w:val="18"/>
    </w:rPr>
  </w:style>
  <w:style w:type="character" w:customStyle="1" w:styleId="11">
    <w:name w:val="批注框文本 字符"/>
    <w:basedOn w:val="7"/>
    <w:link w:val="3"/>
    <w:qFormat/>
    <w:uiPriority w:val="0"/>
    <w:rPr>
      <w:rFonts w:ascii="等线" w:hAnsi="等线" w:eastAsia="等线"/>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367</Words>
  <Characters>2098</Characters>
  <Lines>17</Lines>
  <Paragraphs>4</Paragraphs>
  <TotalTime>11</TotalTime>
  <ScaleCrop>false</ScaleCrop>
  <LinksUpToDate>false</LinksUpToDate>
  <CharactersWithSpaces>2461</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2020-08-04T06:56:00Z</dcterms:created>
  <dc:creator>聂宇贤</dc:creator>
  <cp:lastModifiedBy>聂宇贤</cp:lastModifiedBy>
  <cp:lastPrinted>2020-07-28T09:02:00Z</cp:lastPrinted>
  <dcterms:modified xsi:type="dcterms:W3CDTF">2020-08-31T07:30:17Z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