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szCs w:val="36"/>
        </w:rPr>
      </w:pPr>
      <w:r>
        <w:rPr>
          <w:rFonts w:hint="eastAsia"/>
          <w:sz w:val="28"/>
          <w:szCs w:val="36"/>
        </w:rPr>
        <w:t>附件2：</w:t>
      </w:r>
    </w:p>
    <w:p>
      <w:pPr>
        <w:jc w:val="center"/>
        <w:rPr>
          <w:rFonts w:hint="eastAsia"/>
          <w:b/>
          <w:bCs/>
          <w:sz w:val="32"/>
          <w:szCs w:val="40"/>
        </w:rPr>
      </w:pPr>
      <w:r>
        <w:rPr>
          <w:rFonts w:hint="eastAsia"/>
          <w:b/>
          <w:bCs/>
          <w:sz w:val="32"/>
          <w:szCs w:val="40"/>
        </w:rPr>
        <w:t>超声医学工程国家重点实验室</w:t>
      </w:r>
    </w:p>
    <w:p>
      <w:pPr>
        <w:jc w:val="center"/>
        <w:rPr>
          <w:rFonts w:hint="eastAsia"/>
          <w:b/>
          <w:bCs/>
          <w:sz w:val="36"/>
          <w:szCs w:val="44"/>
        </w:rPr>
      </w:pPr>
      <w:r>
        <w:rPr>
          <w:rFonts w:hint="eastAsia"/>
          <w:b/>
          <w:bCs/>
          <w:sz w:val="32"/>
          <w:szCs w:val="40"/>
        </w:rPr>
        <w:t>2020年开放课题申报指南（第一批）</w:t>
      </w:r>
    </w:p>
    <w:p>
      <w:pPr>
        <w:rPr>
          <w:rFonts w:hint="eastAsia"/>
          <w:sz w:val="28"/>
          <w:szCs w:val="36"/>
        </w:rPr>
      </w:pPr>
    </w:p>
    <w:p>
      <w:pPr>
        <w:widowControl/>
        <w:adjustRightInd w:val="0"/>
        <w:snapToGrid w:val="0"/>
        <w:spacing w:line="360" w:lineRule="auto"/>
        <w:rPr>
          <w:rFonts w:ascii="黑体" w:hAnsi="黑体" w:eastAsia="黑体"/>
          <w:sz w:val="28"/>
          <w:szCs w:val="44"/>
        </w:rPr>
      </w:pPr>
      <w:r>
        <w:rPr>
          <w:rFonts w:hint="eastAsia" w:ascii="黑体" w:hAnsi="黑体" w:eastAsia="黑体"/>
          <w:sz w:val="28"/>
          <w:szCs w:val="44"/>
        </w:rPr>
        <w:t xml:space="preserve">一、 </w:t>
      </w:r>
      <w:r>
        <w:rPr>
          <w:rFonts w:ascii="黑体" w:hAnsi="黑体" w:eastAsia="黑体"/>
          <w:sz w:val="28"/>
          <w:szCs w:val="44"/>
        </w:rPr>
        <w:t>面上项目</w:t>
      </w:r>
    </w:p>
    <w:p>
      <w:pPr>
        <w:adjustRightInd w:val="0"/>
        <w:snapToGrid w:val="0"/>
        <w:spacing w:line="360" w:lineRule="auto"/>
        <w:ind w:firstLine="482" w:firstLineChars="200"/>
        <w:rPr>
          <w:b/>
          <w:sz w:val="24"/>
        </w:rPr>
      </w:pPr>
      <w:r>
        <w:rPr>
          <w:rFonts w:hint="eastAsia" w:ascii="方正仿宋_GBK"/>
          <w:b/>
          <w:sz w:val="24"/>
        </w:rPr>
        <w:t>（一）</w:t>
      </w:r>
      <w:r>
        <w:rPr>
          <w:b/>
          <w:sz w:val="24"/>
        </w:rPr>
        <w:t>申报条件</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（1）具有承担研究课题或者从事相关研究的经历；</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（2）原则上应具有博士学位或高级专业技术职称；</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（3）中级专业技术人员需有2名本领域高级专业技术职称的专家推荐。</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注：在站博士后研究人员、正在攻读研究生学位以及无工作单位或者所在单位不是依托单位的人员不得作为申请人进行申请。</w:t>
      </w:r>
    </w:p>
    <w:p>
      <w:pPr>
        <w:adjustRightInd w:val="0"/>
        <w:snapToGrid w:val="0"/>
        <w:spacing w:line="360" w:lineRule="auto"/>
        <w:ind w:firstLine="482" w:firstLineChars="200"/>
        <w:rPr>
          <w:b/>
          <w:sz w:val="24"/>
        </w:rPr>
      </w:pPr>
      <w:r>
        <w:rPr>
          <w:rFonts w:hint="eastAsia"/>
          <w:b/>
          <w:sz w:val="24"/>
        </w:rPr>
        <w:t>（二）</w:t>
      </w:r>
      <w:r>
        <w:rPr>
          <w:b/>
          <w:sz w:val="24"/>
        </w:rPr>
        <w:t>资助强度与实施周期</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实施周期为2年；资助强度为每项5万元；</w:t>
      </w:r>
      <w:r>
        <w:rPr>
          <w:rFonts w:ascii="仿宋" w:hAnsi="仿宋" w:eastAsia="仿宋"/>
          <w:sz w:val="24"/>
        </w:rPr>
        <w:t>项目</w:t>
      </w:r>
      <w:r>
        <w:rPr>
          <w:rFonts w:hint="eastAsia" w:ascii="仿宋" w:hAnsi="仿宋" w:eastAsia="仿宋"/>
          <w:sz w:val="24"/>
        </w:rPr>
        <w:t>承担</w:t>
      </w:r>
      <w:r>
        <w:rPr>
          <w:rFonts w:ascii="仿宋" w:hAnsi="仿宋" w:eastAsia="仿宋"/>
          <w:sz w:val="24"/>
        </w:rPr>
        <w:t>单位匹配经费不少于</w:t>
      </w:r>
      <w:r>
        <w:rPr>
          <w:rFonts w:hint="eastAsia" w:ascii="仿宋" w:hAnsi="仿宋" w:eastAsia="仿宋"/>
          <w:sz w:val="24"/>
        </w:rPr>
        <w:t>1:5。</w:t>
      </w:r>
    </w:p>
    <w:p>
      <w:pPr>
        <w:adjustRightInd w:val="0"/>
        <w:snapToGrid w:val="0"/>
        <w:spacing w:line="360" w:lineRule="auto"/>
        <w:ind w:firstLine="482" w:firstLineChars="200"/>
        <w:rPr>
          <w:rFonts w:ascii="仿宋" w:hAnsi="仿宋" w:eastAsia="仿宋"/>
          <w:sz w:val="24"/>
        </w:rPr>
      </w:pPr>
      <w:r>
        <w:rPr>
          <w:rFonts w:hint="eastAsia"/>
          <w:b/>
          <w:sz w:val="24"/>
        </w:rPr>
        <w:t>（三）</w:t>
      </w:r>
      <w:r>
        <w:rPr>
          <w:b/>
          <w:sz w:val="24"/>
        </w:rPr>
        <w:t>申报方向指南</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（1）聚焦超声治疗子宫良性疾病的精准化及近远期效果研究</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（2）以聚焦超声为主的恶性肿瘤综合治疗临床应用研究</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（3）聚焦超声联合中医药治疗良恶性疾病临床应用研究</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（4）聚焦超声治疗适应证拓展研究</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（5）聚焦超声治疗运动系统疾病研究</w:t>
      </w:r>
    </w:p>
    <w:p>
      <w:pPr>
        <w:adjustRightInd w:val="0"/>
        <w:snapToGrid w:val="0"/>
        <w:spacing w:line="360" w:lineRule="auto"/>
        <w:ind w:firstLine="480" w:firstLineChars="200"/>
        <w:rPr>
          <w:rFonts w:hint="eastAsia" w:ascii="仿宋" w:hAnsi="仿宋" w:eastAsia="仿宋"/>
          <w:sz w:val="28"/>
          <w:szCs w:val="28"/>
        </w:rPr>
      </w:pPr>
      <w:r>
        <w:rPr>
          <w:rFonts w:hint="eastAsia" w:ascii="仿宋" w:hAnsi="仿宋" w:eastAsia="仿宋"/>
          <w:sz w:val="24"/>
        </w:rPr>
        <w:t>考核指标：</w:t>
      </w:r>
      <w:r>
        <w:rPr>
          <w:rFonts w:ascii="仿宋" w:hAnsi="仿宋" w:eastAsia="仿宋"/>
          <w:sz w:val="24"/>
        </w:rPr>
        <w:t>通过完成临床研究，评估</w:t>
      </w:r>
      <w:r>
        <w:rPr>
          <w:rFonts w:hint="eastAsia" w:ascii="仿宋" w:hAnsi="仿宋" w:eastAsia="仿宋"/>
          <w:sz w:val="24"/>
        </w:rPr>
        <w:t>聚焦超声</w:t>
      </w:r>
      <w:r>
        <w:rPr>
          <w:rFonts w:ascii="仿宋" w:hAnsi="仿宋" w:eastAsia="仿宋"/>
          <w:sz w:val="24"/>
        </w:rPr>
        <w:t>的有效性和安全性，形成高级别循证证据，明确影响临床疗效的关键环节，形成可推广应用的优化临床治疗方案。</w:t>
      </w:r>
      <w:r>
        <w:rPr>
          <w:rFonts w:hint="eastAsia" w:ascii="仿宋" w:hAnsi="仿宋" w:eastAsia="仿宋"/>
          <w:sz w:val="24"/>
        </w:rPr>
        <w:t>培养聚焦超声相关临床科研</w:t>
      </w:r>
      <w:r>
        <w:rPr>
          <w:rFonts w:hint="eastAsia" w:ascii="仿宋" w:hAnsi="仿宋" w:eastAsia="仿宋"/>
          <w:sz w:val="24"/>
          <w:lang w:val="en-US" w:eastAsia="zh-CN"/>
        </w:rPr>
        <w:t>人员</w:t>
      </w:r>
      <w:r>
        <w:rPr>
          <w:rFonts w:hint="eastAsia" w:ascii="仿宋" w:hAnsi="仿宋" w:eastAsia="仿宋"/>
          <w:sz w:val="24"/>
        </w:rPr>
        <w:t>不少于1人，发表SCI论文或者核心期刊论文不少于1篇。</w:t>
      </w:r>
      <w:r>
        <w:rPr>
          <w:rFonts w:ascii="仿宋" w:hAnsi="仿宋" w:eastAsia="仿宋"/>
          <w:sz w:val="24"/>
        </w:rPr>
        <w:t xml:space="preserve"> </w:t>
      </w:r>
    </w:p>
    <w:p>
      <w:pPr>
        <w:widowControl/>
        <w:adjustRightInd w:val="0"/>
        <w:snapToGrid w:val="0"/>
        <w:spacing w:line="360" w:lineRule="auto"/>
        <w:rPr>
          <w:rFonts w:ascii="黑体" w:hAnsi="黑体" w:eastAsia="黑体"/>
          <w:sz w:val="28"/>
          <w:szCs w:val="44"/>
        </w:rPr>
      </w:pPr>
      <w:r>
        <w:rPr>
          <w:rFonts w:hint="eastAsia" w:ascii="黑体" w:hAnsi="黑体" w:eastAsia="黑体"/>
          <w:sz w:val="28"/>
          <w:szCs w:val="44"/>
        </w:rPr>
        <w:t>二、 重点</w:t>
      </w:r>
      <w:r>
        <w:rPr>
          <w:rFonts w:ascii="黑体" w:hAnsi="黑体" w:eastAsia="黑体"/>
          <w:sz w:val="28"/>
          <w:szCs w:val="44"/>
        </w:rPr>
        <w:t>项目</w:t>
      </w:r>
    </w:p>
    <w:p>
      <w:pPr>
        <w:adjustRightInd w:val="0"/>
        <w:snapToGrid w:val="0"/>
        <w:spacing w:line="360" w:lineRule="auto"/>
        <w:ind w:firstLine="482" w:firstLineChars="200"/>
        <w:rPr>
          <w:b/>
          <w:sz w:val="24"/>
        </w:rPr>
      </w:pPr>
      <w:r>
        <w:rPr>
          <w:rFonts w:hint="eastAsia" w:ascii="方正仿宋_GBK"/>
          <w:b/>
          <w:sz w:val="24"/>
        </w:rPr>
        <w:t>（一）</w:t>
      </w:r>
      <w:r>
        <w:rPr>
          <w:b/>
          <w:sz w:val="24"/>
        </w:rPr>
        <w:t>申报条件</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（1）具有承担省部级及以上科研课题的经历；</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（2）研究团队发表聚焦超声相关SCI论文至少1篇；</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（3）原则上应具有高级专业技术职称（职务）；</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注：在站博士后研究人员、正在攻读研究生学位以及无工作单位或者所在单位不是依托单位的人员不得作为申请人进行申请。</w:t>
      </w:r>
    </w:p>
    <w:p>
      <w:pPr>
        <w:adjustRightInd w:val="0"/>
        <w:snapToGrid w:val="0"/>
        <w:spacing w:line="360" w:lineRule="auto"/>
        <w:ind w:firstLine="482" w:firstLineChars="200"/>
        <w:rPr>
          <w:b/>
          <w:sz w:val="24"/>
        </w:rPr>
      </w:pPr>
      <w:r>
        <w:rPr>
          <w:rFonts w:hint="eastAsia"/>
          <w:b/>
          <w:sz w:val="24"/>
        </w:rPr>
        <w:t>（二）</w:t>
      </w:r>
      <w:r>
        <w:rPr>
          <w:b/>
          <w:sz w:val="24"/>
        </w:rPr>
        <w:t>资助强度与实施周期</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实施周期为2年；资助强度为每项10万元</w:t>
      </w:r>
      <w:bookmarkStart w:id="0" w:name="_GoBack"/>
      <w:bookmarkEnd w:id="0"/>
      <w:r>
        <w:rPr>
          <w:rFonts w:hint="eastAsia" w:ascii="仿宋" w:hAnsi="仿宋" w:eastAsia="仿宋"/>
          <w:sz w:val="24"/>
        </w:rPr>
        <w:t>；项目承担单位匹配经费不少于1:5。</w:t>
      </w:r>
    </w:p>
    <w:p>
      <w:pPr>
        <w:adjustRightInd w:val="0"/>
        <w:snapToGrid w:val="0"/>
        <w:spacing w:line="360" w:lineRule="auto"/>
        <w:ind w:firstLine="482" w:firstLineChars="200"/>
        <w:rPr>
          <w:b/>
          <w:sz w:val="24"/>
        </w:rPr>
      </w:pPr>
      <w:r>
        <w:rPr>
          <w:rFonts w:hint="eastAsia"/>
          <w:b/>
          <w:sz w:val="24"/>
        </w:rPr>
        <w:t>（三）</w:t>
      </w:r>
      <w:r>
        <w:rPr>
          <w:b/>
          <w:sz w:val="24"/>
        </w:rPr>
        <w:t>申报方向指南</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（1）聚焦超声消融手术对子宫肌瘤/子宫腺肌症的妊娠结局的影响</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（2）子宫</w:t>
      </w:r>
      <w:r>
        <w:rPr>
          <w:rFonts w:hint="eastAsia" w:ascii="仿宋" w:hAnsi="仿宋" w:eastAsia="仿宋"/>
          <w:sz w:val="24"/>
          <w:lang w:val="en-US" w:eastAsia="zh-CN"/>
        </w:rPr>
        <w:t>良性疾病全程</w:t>
      </w:r>
      <w:r>
        <w:rPr>
          <w:rFonts w:hint="eastAsia" w:ascii="仿宋" w:hAnsi="仿宋" w:eastAsia="仿宋"/>
          <w:sz w:val="24"/>
        </w:rPr>
        <w:t>管理研究</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（3）聚焦超声治疗适应证拓展研究</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考核指标：</w:t>
      </w:r>
      <w:r>
        <w:rPr>
          <w:rFonts w:ascii="仿宋" w:hAnsi="仿宋" w:eastAsia="仿宋"/>
          <w:sz w:val="24"/>
        </w:rPr>
        <w:t>通过完成临床研究，评估</w:t>
      </w:r>
      <w:r>
        <w:rPr>
          <w:rFonts w:hint="eastAsia" w:ascii="仿宋" w:hAnsi="仿宋" w:eastAsia="仿宋"/>
          <w:sz w:val="24"/>
        </w:rPr>
        <w:t>聚焦超声</w:t>
      </w:r>
      <w:r>
        <w:rPr>
          <w:rFonts w:ascii="仿宋" w:hAnsi="仿宋" w:eastAsia="仿宋"/>
          <w:sz w:val="24"/>
        </w:rPr>
        <w:t>的有效性和安全性，形成高级别循证证据，明确影响临床疗效的关键环节，形成可推广应用的优化临床治疗方案。</w:t>
      </w:r>
      <w:r>
        <w:rPr>
          <w:rFonts w:hint="eastAsia" w:ascii="仿宋" w:hAnsi="仿宋" w:eastAsia="仿宋"/>
          <w:sz w:val="24"/>
        </w:rPr>
        <w:t>培养聚焦超声相关临床科研</w:t>
      </w:r>
      <w:r>
        <w:rPr>
          <w:rFonts w:hint="eastAsia" w:ascii="仿宋" w:hAnsi="仿宋" w:eastAsia="仿宋"/>
          <w:sz w:val="24"/>
          <w:lang w:val="en-US" w:eastAsia="zh-CN"/>
        </w:rPr>
        <w:t>人员</w:t>
      </w:r>
      <w:r>
        <w:rPr>
          <w:rFonts w:hint="eastAsia" w:ascii="仿宋" w:hAnsi="仿宋" w:eastAsia="仿宋"/>
          <w:sz w:val="24"/>
        </w:rPr>
        <w:t>不少于2人，发表SCI论文（本专业前3）或核心期刊（中华牌系列期刊）不少于2篇。</w:t>
      </w:r>
      <w:r>
        <w:rPr>
          <w:rFonts w:ascii="仿宋" w:hAnsi="仿宋" w:eastAsia="仿宋"/>
          <w:sz w:val="24"/>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AA"/>
    <w:rsid w:val="00830915"/>
    <w:rsid w:val="008A2EB8"/>
    <w:rsid w:val="00DB1CAA"/>
    <w:rsid w:val="21ED264B"/>
    <w:rsid w:val="3A196C4F"/>
    <w:rsid w:val="43F80FEE"/>
    <w:rsid w:val="4E937C92"/>
    <w:rsid w:val="6FEE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character" w:customStyle="1" w:styleId="6">
    <w:name w:val="标题 1 字符"/>
    <w:basedOn w:val="5"/>
    <w:link w:val="2"/>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762</Characters>
  <Lines>6</Lines>
  <Paragraphs>1</Paragraphs>
  <TotalTime>6</TotalTime>
  <ScaleCrop>false</ScaleCrop>
  <LinksUpToDate>false</LinksUpToDate>
  <CharactersWithSpaces>894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2020-08-04T06:20:00Z</dcterms:created>
  <dc:creator>Administrator</dc:creator>
  <cp:lastModifiedBy>聂宇贤</cp:lastModifiedBy>
  <dcterms:modified xsi:type="dcterms:W3CDTF">2020-08-31T09:06:12Z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