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iCs w:val="0"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i w:val="0"/>
          <w:iCs w:val="0"/>
          <w:sz w:val="28"/>
          <w:szCs w:val="28"/>
        </w:rPr>
        <w:t>重庆医科大学</w:t>
      </w:r>
      <w:r>
        <w:rPr>
          <w:rFonts w:hint="eastAsia" w:ascii="宋体" w:hAnsi="宋体" w:eastAsia="宋体" w:cs="宋体"/>
          <w:b/>
          <w:i w:val="0"/>
          <w:iCs w:val="0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b/>
          <w:i w:val="0"/>
          <w:iCs w:val="0"/>
          <w:sz w:val="28"/>
          <w:szCs w:val="28"/>
        </w:rPr>
        <w:t>学位研究生学位论文开题报告评分表</w:t>
      </w:r>
    </w:p>
    <w:tbl>
      <w:tblPr>
        <w:tblStyle w:val="5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8"/>
        <w:gridCol w:w="1308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4"/>
              </w:rPr>
              <w:t>评审内容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 w:val="24"/>
              </w:rPr>
              <w:t>满分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3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选题依据</w:t>
            </w:r>
          </w:p>
        </w:tc>
        <w:tc>
          <w:tcPr>
            <w:tcW w:w="51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1.选题来源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2.研究内容及重点解决的问题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3.理论意义及应用价值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4.预期目标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20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研究方法</w:t>
            </w:r>
          </w:p>
        </w:tc>
        <w:tc>
          <w:tcPr>
            <w:tcW w:w="51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1.拟采取的研究方法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2.技术路线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3.总体安排与计划进度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20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条件</w:t>
            </w:r>
          </w:p>
        </w:tc>
        <w:tc>
          <w:tcPr>
            <w:tcW w:w="51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Style w:val="9"/>
                <w:rFonts w:hint="eastAsia" w:ascii="宋体" w:hAnsi="宋体" w:eastAsia="宋体" w:cs="宋体"/>
                <w:i w:val="0"/>
                <w:iCs w:val="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</w:rPr>
              <w:t>1.学术或技术条件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Style w:val="9"/>
                <w:rFonts w:hint="eastAsia" w:ascii="宋体" w:hAnsi="宋体" w:eastAsia="宋体" w:cs="宋体"/>
                <w:i w:val="0"/>
                <w:iCs w:val="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</w:rPr>
              <w:t>2.实验设备条件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Style w:val="9"/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</w:rPr>
              <w:t>3.经费概算及落实情况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20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文献综述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  <w:lang w:eastAsia="zh-CN"/>
              </w:rPr>
              <w:t>及研究基础</w:t>
            </w:r>
          </w:p>
        </w:tc>
        <w:tc>
          <w:tcPr>
            <w:tcW w:w="51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1.本领域发展动态情况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2.已做调研情况</w:t>
            </w:r>
            <w:r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  <w:t>（含</w:t>
            </w:r>
            <w:r>
              <w:rPr>
                <w:rFonts w:hint="eastAsia" w:ascii="宋体" w:hAnsi="宋体" w:eastAsia="宋体" w:cs="宋体"/>
                <w:i w:val="0"/>
                <w:iCs w:val="0"/>
              </w:rPr>
              <w:t>取得的初步研究结果</w:t>
            </w:r>
            <w:r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3.文献查阅情况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30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szCs w:val="21"/>
              </w:rPr>
              <w:t>表达与总结</w:t>
            </w:r>
          </w:p>
        </w:tc>
        <w:tc>
          <w:tcPr>
            <w:tcW w:w="51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1.表达能力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2.总结与提炼能力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10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</w:rPr>
              <w:t>建议判断标准：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</w:rPr>
              <w:t>专家评分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</w:rPr>
              <w:t>均分80分以上为通过；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0~80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</w:rPr>
              <w:t>分之间专家可结合实际情况判定为修改后通过或暂缓通过；低于60分为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lang w:eastAsia="zh-CN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</w:rPr>
              <w:t>通过</w:t>
            </w:r>
            <w:r>
              <w:rPr>
                <w:rFonts w:hint="eastAsia" w:ascii="宋体" w:hAnsi="宋体" w:eastAsia="宋体" w:cs="宋体"/>
                <w:i w:val="0"/>
                <w:iCs w:val="0"/>
                <w:szCs w:val="21"/>
              </w:rPr>
              <w:t>。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合计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4" w:hRule="atLeast"/>
          <w:jc w:val="center"/>
        </w:trPr>
        <w:tc>
          <w:tcPr>
            <w:tcW w:w="9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</w:rPr>
              <w:t>专家对研究生（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</w:rPr>
              <w:t>）开题报告意见及建议</w:t>
            </w:r>
            <w:r>
              <w:rPr>
                <w:rFonts w:hint="eastAsia" w:ascii="宋体" w:hAnsi="宋体" w:eastAsia="宋体" w:cs="宋体"/>
                <w:i w:val="0"/>
                <w:iCs w:val="0"/>
                <w:szCs w:val="20"/>
              </w:rPr>
              <w:t>（选题的</w:t>
            </w:r>
            <w:r>
              <w:rPr>
                <w:rFonts w:hint="eastAsia" w:ascii="宋体" w:hAnsi="宋体" w:eastAsia="宋体" w:cs="宋体"/>
                <w:i w:val="0"/>
                <w:iCs w:val="0"/>
                <w:szCs w:val="20"/>
                <w:lang w:eastAsia="zh-CN"/>
              </w:rPr>
              <w:t>创新性、</w:t>
            </w:r>
            <w:r>
              <w:rPr>
                <w:rFonts w:hint="eastAsia" w:ascii="宋体" w:hAnsi="宋体" w:eastAsia="宋体" w:cs="宋体"/>
                <w:i w:val="0"/>
                <w:iCs w:val="0"/>
                <w:szCs w:val="20"/>
              </w:rPr>
              <w:t>科学性、可行性、理论价值和应用价值、存在问题和改进意见，是否同意开题）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</w:rPr>
              <w:t>评委签字：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8"/>
                <w:lang w:val="en-US" w:eastAsia="zh-C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22" w:firstLineChars="200"/>
        <w:jc w:val="both"/>
        <w:textAlignment w:val="auto"/>
      </w:pPr>
      <w:r>
        <w:rPr>
          <w:rFonts w:hint="eastAsia" w:ascii="宋体" w:hAnsi="宋体" w:eastAsia="宋体" w:cs="宋体"/>
          <w:b/>
          <w:i w:val="0"/>
          <w:iCs w:val="0"/>
          <w:szCs w:val="21"/>
        </w:rPr>
        <w:t>注：在（）中填写研究生姓名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hint="eastAsia"/>
      </w:rPr>
    </w:pPr>
  </w:p>
  <w:p>
    <w:pPr>
      <w:pStyle w:val="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E0039"/>
    <w:rsid w:val="3DD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 w:eastAsiaTheme="minorEastAsia" w:cstheme="minorBidi"/>
      <w:kern w:val="2"/>
      <w:sz w:val="24"/>
      <w:szCs w:val="28"/>
      <w:lang w:val="en-US" w:eastAsia="zh-CN" w:bidi="ar-SA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shd w:val="clear" w:color="auto" w:fill="00008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4"/>
      <w:szCs w:val="20"/>
      <w:lang w:val="en-US" w:eastAsia="zh-CN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7">
    <w:name w:val=" Char1"/>
    <w:link w:val="6"/>
    <w:qFormat/>
    <w:uiPriority w:val="0"/>
    <w:pPr>
      <w:widowControl w:val="0"/>
      <w:shd w:val="clear" w:color="auto" w:fill="000080"/>
      <w:jc w:val="left"/>
    </w:pPr>
    <w:rPr>
      <w:rFonts w:ascii="Tahoma" w:hAnsi="Tahoma" w:eastAsiaTheme="minorEastAsia" w:cstheme="minorBidi"/>
      <w:kern w:val="2"/>
      <w:sz w:val="24"/>
      <w:szCs w:val="28"/>
      <w:lang w:val="en-US" w:eastAsia="zh-CN" w:bidi="ar-SA"/>
    </w:rPr>
  </w:style>
  <w:style w:type="character" w:styleId="8">
    <w:name w:val="page number"/>
    <w:qFormat/>
    <w:uiPriority w:val="0"/>
    <w:rPr>
      <w:rFonts w:ascii="Tahoma" w:hAnsi="Tahoma"/>
      <w:sz w:val="24"/>
      <w:szCs w:val="28"/>
    </w:rPr>
  </w:style>
  <w:style w:type="character" w:styleId="9">
    <w:name w:val="annotation reference"/>
    <w:semiHidden/>
    <w:qFormat/>
    <w:uiPriority w:val="0"/>
    <w:rPr>
      <w:rFonts w:ascii="Tahoma" w:hAnsi="Tahom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2020-12-23T06:58:00Z</dcterms:created>
  <dc:creator>Administrator</dc:creator>
  <cp:lastModifiedBy>Administrator</cp:lastModifiedBy>
  <dcterms:modified xsi:type="dcterms:W3CDTF">2020-12-23T06:58:57Z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