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附件1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lang w:val="en-US" w:eastAsia="zh-CN"/>
        </w:rPr>
        <w:t xml:space="preserve">              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重庆医科大学学术学位研究生学位论文中期（课题进展）考核评分表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20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</w:pPr>
      <w:r>
        <w:rPr>
          <w:rFonts w:hint="eastAsia" w:ascii="宋体" w:hAnsi="宋体" w:eastAsia="宋体" w:cs="宋体"/>
        </w:rPr>
        <w:t>学号：</w:t>
      </w:r>
      <w:r>
        <w:rPr>
          <w:rFonts w:hint="eastAsia" w:ascii="宋体" w:hAnsi="宋体" w:eastAsia="宋体" w:cs="宋体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</w:rPr>
        <w:t>姓名：</w:t>
      </w:r>
      <w:r>
        <w:rPr>
          <w:rFonts w:hint="eastAsia" w:ascii="宋体" w:hAnsi="宋体" w:eastAsia="宋体" w:cs="宋体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</w:rPr>
        <w:t>院系：</w:t>
      </w:r>
      <w:r>
        <w:rPr>
          <w:rFonts w:hint="eastAsia" w:ascii="宋体" w:hAnsi="宋体" w:eastAsia="宋体" w:cs="宋体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</w:rPr>
        <w:t>专业：</w:t>
      </w:r>
    </w:p>
    <w:tbl>
      <w:tblPr>
        <w:tblStyle w:val="3"/>
        <w:tblW w:w="140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"/>
        <w:gridCol w:w="2156"/>
        <w:gridCol w:w="698"/>
        <w:gridCol w:w="8955"/>
        <w:gridCol w:w="2245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" w:type="dxa"/>
          <w:wAfter w:w="15" w:type="dxa"/>
          <w:trHeight w:val="326" w:hRule="exact"/>
          <w:jc w:val="center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评议项目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权重</w:t>
            </w:r>
          </w:p>
        </w:tc>
        <w:tc>
          <w:tcPr>
            <w:tcW w:w="8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主要考察项目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具体得分（百分制）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" w:type="dxa"/>
          <w:wAfter w:w="15" w:type="dxa"/>
          <w:trHeight w:val="687" w:hRule="exact"/>
          <w:jc w:val="center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选题概述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10%</w:t>
            </w:r>
          </w:p>
        </w:tc>
        <w:tc>
          <w:tcPr>
            <w:tcW w:w="8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选题概述（科学性、创新性、理论意义及实用价值，是否与开题报告一致）；（5 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针对开题报告时专家提出的意见和建议，对课题进行调整和修改的情况。（5 分）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" w:type="dxa"/>
          <w:wAfter w:w="15" w:type="dxa"/>
          <w:trHeight w:val="1931" w:hRule="exact"/>
          <w:jc w:val="center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研究计划执行情况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60%</w:t>
            </w:r>
          </w:p>
        </w:tc>
        <w:tc>
          <w:tcPr>
            <w:tcW w:w="8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 xml:space="preserve">研究设计情况（实验/调查方法、实验/调查步骤等）；（15 分）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已取得的阶段成果；（15 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 xml:space="preserve">是否偏离开题报告；（15 分）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 xml:space="preserve">是否有备选方案；（5 分）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时间进度情况；（5 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下一步工作计划。（5 分）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" w:type="dxa"/>
          <w:wAfter w:w="15" w:type="dxa"/>
          <w:trHeight w:val="964" w:hRule="exact"/>
          <w:jc w:val="center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科研能力及态度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20%</w:t>
            </w:r>
          </w:p>
        </w:tc>
        <w:tc>
          <w:tcPr>
            <w:tcW w:w="8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参加科研项目、学术会议情况（级别、次数）；（5 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 xml:space="preserve">已发表论文情况（等级、数量）；（5 分）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实验记录情况（数据真实性、记录完整性、是否有科研平台的签字）；（10 分）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" w:type="dxa"/>
          <w:wAfter w:w="15" w:type="dxa"/>
          <w:trHeight w:val="673" w:hRule="exact"/>
          <w:jc w:val="center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基础理论与专门知识以及表达能力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10%</w:t>
            </w:r>
          </w:p>
        </w:tc>
        <w:tc>
          <w:tcPr>
            <w:tcW w:w="8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具备坚实、宽广的基础理论，系统、深入的专门知识；（5 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口头表达清楚，条理清晰，思维敏捷。（5 分）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exact"/>
          <w:jc w:val="center"/>
        </w:trPr>
        <w:tc>
          <w:tcPr>
            <w:tcW w:w="14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总分及专家意见：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2520" w:rightChars="1200" w:firstLine="0" w:firstLineChars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专家签字：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2520" w:rightChars="1200" w:firstLine="0" w:firstLineChars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left="0" w:leftChars="0" w:right="0" w:firstLine="4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sz w:val="22"/>
          <w:szCs w:val="22"/>
        </w:rPr>
        <w:t>①各院系可结合学科特点和此评分表，制定详细的中期考核评分细则。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left="0" w:leftChars="0" w:right="0" w:firstLine="440" w:firstLineChars="200"/>
        <w:jc w:val="both"/>
        <w:textAlignment w:val="auto"/>
      </w:pPr>
      <w:r>
        <w:rPr>
          <w:rFonts w:hint="eastAsia" w:ascii="宋体" w:hAnsi="宋体" w:eastAsia="宋体" w:cs="宋体"/>
          <w:i w:val="0"/>
          <w:iCs w:val="0"/>
          <w:sz w:val="22"/>
          <w:szCs w:val="22"/>
        </w:rPr>
        <w:t>②建议判断标准：专家评分均分80分以上为通过；60~80分之间专家可结合实际情况判定为修改后通过或暂缓通过；低于60分为未通过。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502715392" behindDoc="1" locked="0" layoutInCell="1" allowOverlap="1">
              <wp:simplePos x="0" y="0"/>
              <wp:positionH relativeFrom="page">
                <wp:posOffset>5180965</wp:posOffset>
              </wp:positionH>
              <wp:positionV relativeFrom="page">
                <wp:posOffset>7430770</wp:posOffset>
              </wp:positionV>
              <wp:extent cx="330200" cy="1397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4" w:lineRule="exact"/>
                            <w:ind w:left="2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100"/>
                              <w:sz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w w:val="10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7.95pt;margin-top:585.1pt;height:11pt;width:26pt;mso-position-horizontal-relative:page;mso-position-vertical-relative:page;z-index:-601088;mso-width-relative:page;mso-height-relative:page;" filled="f" stroked="f" coordsize="21600,21600" o:gfxdata="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6ge/U2gAAAA0BAAAPAAAAAAAAAAEAIAAAACIAAABkcnMvZG93bnJldi54bWxQSwEC&#10;FAAUAAAACACHTuJAhS43xb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4" w:lineRule="exact"/>
                      <w:ind w:left="20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100"/>
                        <w:sz w:val="1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0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w w:val="100"/>
                        <w:sz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75D66"/>
    <w:rsid w:val="6827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spacing w:before="48"/>
      <w:ind w:left="120"/>
      <w:jc w:val="both"/>
    </w:pPr>
    <w:rPr>
      <w:rFonts w:ascii="微软雅黑" w:hAnsi="微软雅黑" w:eastAsia="微软雅黑" w:cstheme="minorBidi"/>
      <w:kern w:val="2"/>
      <w:sz w:val="24"/>
      <w:szCs w:val="24"/>
      <w:lang w:val="en-US" w:eastAsia="zh-CN" w:bidi="ar-SA"/>
    </w:rPr>
  </w:style>
  <w:style w:type="paragraph" w:customStyle="1" w:styleId="5">
    <w:name w:val="Table Paragraph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2020-12-23T07:19:00Z</dcterms:created>
  <dc:creator>Administrator</dc:creator>
  <cp:lastModifiedBy>Administrator</cp:lastModifiedBy>
  <dcterms:modified xsi:type="dcterms:W3CDTF">2020-12-23T07:20:27Z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